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53D74196" w:rsidR="00F102CC" w:rsidRPr="003D5AF6" w:rsidRDefault="001D2F0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2B94D2C7" w:rsidR="00F102CC" w:rsidRPr="003D5AF6" w:rsidRDefault="001D2F0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33A95B2A" w:rsidR="00F102CC" w:rsidRPr="003D5AF6" w:rsidRDefault="001D2F0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E7B4816" w:rsidR="00F102CC" w:rsidRPr="003D5AF6" w:rsidRDefault="00AB06E6">
            <w:pPr>
              <w:rPr>
                <w:rFonts w:ascii="Noto Sans" w:eastAsia="Noto Sans" w:hAnsi="Noto Sans" w:cs="Noto Sans"/>
                <w:bCs/>
                <w:color w:val="434343"/>
                <w:sz w:val="18"/>
                <w:szCs w:val="18"/>
              </w:rPr>
            </w:pPr>
            <w:r>
              <w:rPr>
                <w:rFonts w:ascii="Noto Sans" w:eastAsia="Noto Sans" w:hAnsi="Noto Sans" w:cs="Noto Sans"/>
                <w:bCs/>
                <w:color w:val="434343"/>
                <w:sz w:val="18"/>
                <w:szCs w:val="18"/>
              </w:rPr>
              <w:t>Nav1.7 cell line was generated in the lab as described in previous publication (Liu et al., 2012, cited in “Materials and methods”, DOI</w:t>
            </w:r>
            <w:r w:rsidRPr="00AB06E6">
              <w:rPr>
                <w:rFonts w:ascii="Noto Sans" w:eastAsia="Noto Sans" w:hAnsi="Noto Sans" w:cs="Noto Sans"/>
                <w:bCs/>
                <w:color w:val="434343"/>
                <w:sz w:val="18"/>
                <w:szCs w:val="18"/>
              </w:rPr>
              <w:t>: 10.1152/jn.00785.2011</w:t>
            </w:r>
            <w:r>
              <w:rPr>
                <w:rFonts w:ascii="Noto Sans" w:eastAsia="Noto Sans" w:hAnsi="Noto Sans" w:cs="Noto Sans"/>
                <w:bCs/>
                <w:color w:val="434343"/>
                <w:sz w:val="18"/>
                <w:szCs w:val="18"/>
              </w:rPr>
              <w:t xml:space="preserve">). </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3DA3E7D" w:rsidR="00F102CC" w:rsidRPr="003D5AF6" w:rsidRDefault="00F102CC">
            <w:pPr>
              <w:rPr>
                <w:rFonts w:ascii="Noto Sans" w:eastAsia="Noto Sans" w:hAnsi="Noto Sans" w:cs="Noto Sans"/>
                <w:bCs/>
                <w:color w:val="434343"/>
                <w:sz w:val="18"/>
                <w:szCs w:val="18"/>
              </w:rPr>
            </w:pP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30FA98FF" w:rsidR="00F102CC" w:rsidRPr="003D5AF6" w:rsidRDefault="000E274E">
            <w:pPr>
              <w:rPr>
                <w:rFonts w:ascii="Noto Sans" w:eastAsia="Noto Sans" w:hAnsi="Noto Sans" w:cs="Noto Sans"/>
                <w:bCs/>
                <w:color w:val="434343"/>
                <w:sz w:val="18"/>
                <w:szCs w:val="18"/>
              </w:rPr>
            </w:pPr>
            <w:r>
              <w:rPr>
                <w:rFonts w:ascii="Noto Sans" w:eastAsia="Noto Sans" w:hAnsi="Noto Sans" w:cs="Noto Sans"/>
                <w:bCs/>
                <w:color w:val="434343"/>
                <w:sz w:val="18"/>
                <w:szCs w:val="18"/>
              </w:rPr>
              <w:t>Dissociated n</w:t>
            </w:r>
            <w:r w:rsidR="001D2F05">
              <w:rPr>
                <w:rFonts w:ascii="Noto Sans" w:eastAsia="Noto Sans" w:hAnsi="Noto Sans" w:cs="Noto Sans"/>
                <w:bCs/>
                <w:color w:val="434343"/>
                <w:sz w:val="18"/>
                <w:szCs w:val="18"/>
              </w:rPr>
              <w:t xml:space="preserve">eurons from human donors: donor </w:t>
            </w:r>
            <w:r w:rsidR="00931ABF">
              <w:rPr>
                <w:rFonts w:ascii="Noto Sans" w:eastAsia="Noto Sans" w:hAnsi="Noto Sans" w:cs="Noto Sans"/>
                <w:bCs/>
                <w:color w:val="434343"/>
                <w:sz w:val="18"/>
                <w:szCs w:val="18"/>
              </w:rPr>
              <w:t>information</w:t>
            </w:r>
            <w:r w:rsidR="001D2F05">
              <w:rPr>
                <w:rFonts w:ascii="Noto Sans" w:eastAsia="Noto Sans" w:hAnsi="Noto Sans" w:cs="Noto Sans"/>
                <w:bCs/>
                <w:color w:val="434343"/>
                <w:sz w:val="18"/>
                <w:szCs w:val="18"/>
              </w:rPr>
              <w:t xml:space="preserve"> in Appendix 1.</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569C04C5" w:rsidR="00F102CC" w:rsidRPr="003D5AF6" w:rsidRDefault="00F102CC">
            <w:pPr>
              <w:rPr>
                <w:rFonts w:ascii="Noto Sans" w:eastAsia="Noto Sans" w:hAnsi="Noto Sans" w:cs="Noto Sans"/>
                <w:bCs/>
                <w:color w:val="434343"/>
                <w:sz w:val="18"/>
                <w:szCs w:val="18"/>
              </w:rPr>
            </w:pP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145731B8" w:rsidR="00F102CC" w:rsidRPr="003D5AF6" w:rsidRDefault="001D2F0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5ED83916" w:rsidR="00F102CC" w:rsidRPr="003D5AF6" w:rsidRDefault="001D2F0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412D1AB9" w:rsidR="00F102CC" w:rsidRPr="003D5AF6" w:rsidRDefault="001D2F0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24169DF2" w:rsidR="00F102CC" w:rsidRPr="003D5AF6" w:rsidRDefault="001D2F0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0B8994AC" w:rsidR="00F102CC" w:rsidRPr="003D5AF6" w:rsidRDefault="00AB06E6">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Protocol using cells from anonymized human donors received determination of “Not </w:t>
            </w:r>
            <w:r>
              <w:rPr>
                <w:rFonts w:ascii="Noto Sans" w:eastAsia="Noto Sans" w:hAnsi="Noto Sans" w:cs="Noto Sans"/>
                <w:bCs/>
                <w:color w:val="434343"/>
                <w:sz w:val="18"/>
                <w:szCs w:val="18"/>
              </w:rPr>
              <w:lastRenderedPageBreak/>
              <w:t>human research</w:t>
            </w:r>
            <w:r w:rsidR="00BD517D">
              <w:rPr>
                <w:rFonts w:ascii="Noto Sans" w:eastAsia="Noto Sans" w:hAnsi="Noto Sans" w:cs="Noto Sans"/>
                <w:bCs/>
                <w:color w:val="434343"/>
                <w:sz w:val="18"/>
                <w:szCs w:val="18"/>
              </w:rPr>
              <w:t>”</w:t>
            </w:r>
            <w:r>
              <w:rPr>
                <w:rFonts w:ascii="Noto Sans" w:eastAsia="Noto Sans" w:hAnsi="Noto Sans" w:cs="Noto Sans"/>
                <w:bCs/>
                <w:color w:val="434343"/>
                <w:sz w:val="18"/>
                <w:szCs w:val="18"/>
              </w:rPr>
              <w:t xml:space="preserve"> from</w:t>
            </w:r>
            <w:r w:rsidR="000E274E">
              <w:rPr>
                <w:rFonts w:ascii="Noto Sans" w:eastAsia="Noto Sans" w:hAnsi="Noto Sans" w:cs="Noto Sans"/>
                <w:bCs/>
                <w:color w:val="434343"/>
                <w:sz w:val="18"/>
                <w:szCs w:val="18"/>
              </w:rPr>
              <w:t xml:space="preserve"> Harvard Medical School </w:t>
            </w:r>
            <w:r>
              <w:rPr>
                <w:rFonts w:ascii="Noto Sans" w:eastAsia="Noto Sans" w:hAnsi="Noto Sans" w:cs="Noto Sans"/>
                <w:bCs/>
                <w:color w:val="434343"/>
                <w:sz w:val="18"/>
                <w:szCs w:val="18"/>
              </w:rPr>
              <w:t xml:space="preserve">IRB review. Data on age, sex, and ethnicity of anonymized donors </w:t>
            </w:r>
            <w:r w:rsidR="000E274E">
              <w:rPr>
                <w:rFonts w:ascii="Noto Sans" w:eastAsia="Noto Sans" w:hAnsi="Noto Sans" w:cs="Noto Sans"/>
                <w:bCs/>
                <w:color w:val="434343"/>
                <w:sz w:val="18"/>
                <w:szCs w:val="18"/>
              </w:rPr>
              <w:t xml:space="preserve">is given </w:t>
            </w:r>
            <w:r>
              <w:rPr>
                <w:rFonts w:ascii="Noto Sans" w:eastAsia="Noto Sans" w:hAnsi="Noto Sans" w:cs="Noto Sans"/>
                <w:bCs/>
                <w:color w:val="434343"/>
                <w:sz w:val="18"/>
                <w:szCs w:val="18"/>
              </w:rPr>
              <w:t>in Appendix 1.</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3ECF44A9" w:rsidR="00F102CC" w:rsidRDefault="001D2F05">
            <w:pPr>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16CF163F" w:rsidR="00F102CC" w:rsidRPr="003D5AF6" w:rsidRDefault="001D2F05">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6849A8F6" w:rsidR="00F102CC" w:rsidRPr="003D5AF6" w:rsidRDefault="001D2F05">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Detailed </w:t>
            </w:r>
            <w:r w:rsidR="00931ABF">
              <w:rPr>
                <w:rFonts w:ascii="Noto Sans" w:eastAsia="Noto Sans" w:hAnsi="Noto Sans" w:cs="Noto Sans"/>
                <w:bCs/>
                <w:color w:val="434343"/>
                <w:sz w:val="18"/>
                <w:szCs w:val="18"/>
              </w:rPr>
              <w:t>information</w:t>
            </w:r>
            <w:r>
              <w:rPr>
                <w:rFonts w:ascii="Noto Sans" w:eastAsia="Noto Sans" w:hAnsi="Noto Sans" w:cs="Noto Sans"/>
                <w:bCs/>
                <w:color w:val="434343"/>
                <w:sz w:val="18"/>
                <w:szCs w:val="18"/>
              </w:rPr>
              <w:t xml:space="preserve"> </w:t>
            </w:r>
            <w:r w:rsidR="00AB06E6">
              <w:rPr>
                <w:rFonts w:ascii="Noto Sans" w:eastAsia="Noto Sans" w:hAnsi="Noto Sans" w:cs="Noto Sans"/>
                <w:bCs/>
                <w:color w:val="434343"/>
                <w:sz w:val="18"/>
                <w:szCs w:val="18"/>
              </w:rPr>
              <w:t>o</w:t>
            </w:r>
            <w:r w:rsidR="000E274E">
              <w:rPr>
                <w:rFonts w:ascii="Noto Sans" w:eastAsia="Noto Sans" w:hAnsi="Noto Sans" w:cs="Noto Sans"/>
                <w:bCs/>
                <w:color w:val="434343"/>
                <w:sz w:val="18"/>
                <w:szCs w:val="18"/>
              </w:rPr>
              <w:t>n</w:t>
            </w:r>
            <w:r w:rsidR="00AB06E6">
              <w:rPr>
                <w:rFonts w:ascii="Noto Sans" w:eastAsia="Noto Sans" w:hAnsi="Noto Sans" w:cs="Noto Sans"/>
                <w:bCs/>
                <w:color w:val="434343"/>
                <w:sz w:val="18"/>
                <w:szCs w:val="18"/>
              </w:rPr>
              <w:t xml:space="preserve"> all </w:t>
            </w:r>
            <w:r w:rsidR="00931ABF">
              <w:rPr>
                <w:rFonts w:ascii="Noto Sans" w:eastAsia="Noto Sans" w:hAnsi="Noto Sans" w:cs="Noto Sans"/>
                <w:bCs/>
                <w:color w:val="434343"/>
                <w:sz w:val="18"/>
                <w:szCs w:val="18"/>
              </w:rPr>
              <w:t>protocols</w:t>
            </w:r>
            <w:r w:rsidR="00AB06E6">
              <w:rPr>
                <w:rFonts w:ascii="Noto Sans" w:eastAsia="Noto Sans" w:hAnsi="Noto Sans" w:cs="Noto Sans"/>
                <w:bCs/>
                <w:color w:val="434343"/>
                <w:sz w:val="18"/>
                <w:szCs w:val="18"/>
              </w:rPr>
              <w:t xml:space="preserve"> </w:t>
            </w:r>
            <w:r>
              <w:rPr>
                <w:rFonts w:ascii="Noto Sans" w:eastAsia="Noto Sans" w:hAnsi="Noto Sans" w:cs="Noto Sans"/>
                <w:bCs/>
                <w:color w:val="434343"/>
                <w:sz w:val="18"/>
                <w:szCs w:val="18"/>
              </w:rPr>
              <w:t xml:space="preserve">in </w:t>
            </w:r>
            <w:r w:rsidR="00AB06E6">
              <w:rPr>
                <w:rFonts w:ascii="Noto Sans" w:eastAsia="Noto Sans" w:hAnsi="Noto Sans" w:cs="Noto Sans"/>
                <w:bCs/>
                <w:color w:val="434343"/>
                <w:sz w:val="18"/>
                <w:szCs w:val="18"/>
              </w:rPr>
              <w:t>“</w:t>
            </w:r>
            <w:r w:rsidR="00DC6E4E">
              <w:rPr>
                <w:rFonts w:ascii="Noto Sans" w:eastAsia="Noto Sans" w:hAnsi="Noto Sans" w:cs="Noto Sans"/>
                <w:bCs/>
                <w:color w:val="434343"/>
                <w:sz w:val="18"/>
                <w:szCs w:val="18"/>
              </w:rPr>
              <w:t>Materials and methods”</w:t>
            </w:r>
            <w:r w:rsidR="000E274E">
              <w:rPr>
                <w:rFonts w:ascii="Noto Sans" w:eastAsia="Noto Sans" w:hAnsi="Noto Sans" w:cs="Noto Sans"/>
                <w:bCs/>
                <w:color w:val="434343"/>
                <w:sz w:val="18"/>
                <w:szCs w:val="18"/>
              </w:rPr>
              <w:t>.</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21D1BE04" w:rsidR="00F102CC" w:rsidRPr="003D5AF6" w:rsidRDefault="00F102CC">
            <w:pPr>
              <w:spacing w:line="225" w:lineRule="auto"/>
              <w:rPr>
                <w:rFonts w:ascii="Noto Sans" w:eastAsia="Noto Sans" w:hAnsi="Noto Sans" w:cs="Noto Sans"/>
                <w:bCs/>
                <w:color w:val="434343"/>
                <w:sz w:val="18"/>
                <w:szCs w:val="18"/>
              </w:rPr>
            </w:pP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C46D03" w14:textId="7D8DFFDF" w:rsidR="00F102CC" w:rsidRPr="003D5AF6" w:rsidRDefault="001D2F05">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B5D726" w14:textId="6C20F673" w:rsidR="00F102CC" w:rsidRDefault="00AB06E6">
            <w:pPr>
              <w:spacing w:line="225" w:lineRule="auto"/>
              <w:rPr>
                <w:rFonts w:ascii="Noto Sans" w:eastAsia="Noto Sans" w:hAnsi="Noto Sans" w:cs="Noto Sans"/>
                <w:b/>
                <w:color w:val="434343"/>
                <w:sz w:val="18"/>
                <w:szCs w:val="18"/>
              </w:rPr>
            </w:pPr>
            <w:r>
              <w:rPr>
                <w:rFonts w:ascii="Noto Sans" w:eastAsia="Noto Sans" w:hAnsi="Noto Sans" w:cs="Noto Sans"/>
                <w:bCs/>
                <w:color w:val="434343"/>
                <w:sz w:val="18"/>
                <w:szCs w:val="18"/>
              </w:rPr>
              <w:t>N/A</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AE9083" w14:textId="479B9363" w:rsidR="00F102CC" w:rsidRPr="003D5AF6" w:rsidRDefault="00AB06E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057DC8" w14:textId="36720F50" w:rsidR="00F102CC" w:rsidRPr="003D5AF6" w:rsidRDefault="00AB06E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4D7061B" w14:textId="77777777">
        <w:trPr>
          <w:trHeight w:val="425"/>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14:textId="60281528" w:rsidR="00F102CC" w:rsidRDefault="00F102CC">
            <w:pPr>
              <w:spacing w:line="225" w:lineRule="auto"/>
              <w:ind w:left="540"/>
              <w:jc w:val="center"/>
              <w:rPr>
                <w:rFonts w:ascii="Noto Sans" w:eastAsia="Noto Sans" w:hAnsi="Noto Sans" w:cs="Noto Sans"/>
                <w:b/>
                <w:color w:val="434343"/>
                <w:sz w:val="18"/>
                <w:szCs w:val="18"/>
              </w:rPr>
            </w:pP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lastRenderedPageBreak/>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0CFE7C" w14:textId="2616DD14" w:rsidR="00F102CC" w:rsidRPr="003D5AF6" w:rsidRDefault="00AB06E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Numbers of cells for each experiment </w:t>
            </w:r>
            <w:r w:rsidR="00BC2833">
              <w:rPr>
                <w:rFonts w:ascii="Noto Sans" w:eastAsia="Noto Sans" w:hAnsi="Noto Sans" w:cs="Noto Sans"/>
                <w:bCs/>
                <w:color w:val="434343"/>
                <w:sz w:val="18"/>
                <w:szCs w:val="18"/>
              </w:rPr>
              <w:t xml:space="preserve">are stated </w:t>
            </w:r>
            <w:r>
              <w:rPr>
                <w:rFonts w:ascii="Noto Sans" w:eastAsia="Noto Sans" w:hAnsi="Noto Sans" w:cs="Noto Sans"/>
                <w:bCs/>
                <w:color w:val="434343"/>
                <w:sz w:val="18"/>
                <w:szCs w:val="18"/>
              </w:rPr>
              <w:t>in figure legends.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E8B9FB" w14:textId="6035F9DB" w:rsidR="00F102CC" w:rsidRPr="003D5AF6" w:rsidRDefault="00AB06E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Breakdown of how many cells from each donor were used for each figure </w:t>
            </w:r>
            <w:r w:rsidR="00BC2833">
              <w:rPr>
                <w:rFonts w:ascii="Noto Sans" w:eastAsia="Noto Sans" w:hAnsi="Noto Sans" w:cs="Noto Sans"/>
                <w:bCs/>
                <w:color w:val="434343"/>
                <w:sz w:val="18"/>
                <w:szCs w:val="18"/>
              </w:rPr>
              <w:t xml:space="preserve">is </w:t>
            </w:r>
            <w:r>
              <w:rPr>
                <w:rFonts w:ascii="Noto Sans" w:eastAsia="Noto Sans" w:hAnsi="Noto Sans" w:cs="Noto Sans"/>
                <w:bCs/>
                <w:color w:val="434343"/>
                <w:sz w:val="18"/>
                <w:szCs w:val="18"/>
              </w:rPr>
              <w:t>given in Appendix 1.</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CB3013" w14:textId="0261B3FF" w:rsidR="00F102CC" w:rsidRDefault="00BD517D">
            <w:pPr>
              <w:spacing w:line="225" w:lineRule="auto"/>
              <w:rPr>
                <w:rFonts w:ascii="Noto Sans" w:eastAsia="Noto Sans" w:hAnsi="Noto Sans" w:cs="Noto Sans"/>
                <w:b/>
                <w:color w:val="434343"/>
                <w:sz w:val="18"/>
                <w:szCs w:val="18"/>
              </w:rPr>
            </w:pPr>
            <w:r>
              <w:rPr>
                <w:rFonts w:ascii="Noto Sans" w:eastAsia="Noto Sans" w:hAnsi="Noto Sans" w:cs="Noto Sans"/>
                <w:bCs/>
                <w:color w:val="434343"/>
                <w:sz w:val="18"/>
                <w:szCs w:val="18"/>
              </w:rPr>
              <w:t>Protocol using cells from anonymized human donors received determination of “Not human research</w:t>
            </w:r>
            <w:r>
              <w:rPr>
                <w:rFonts w:ascii="Noto Sans" w:eastAsia="Noto Sans" w:hAnsi="Noto Sans" w:cs="Noto Sans"/>
                <w:bCs/>
                <w:color w:val="434343"/>
                <w:sz w:val="18"/>
                <w:szCs w:val="18"/>
              </w:rPr>
              <w:t>”</w:t>
            </w:r>
            <w:r>
              <w:rPr>
                <w:rFonts w:ascii="Noto Sans" w:eastAsia="Noto Sans" w:hAnsi="Noto Sans" w:cs="Noto Sans"/>
                <w:bCs/>
                <w:color w:val="434343"/>
                <w:sz w:val="18"/>
                <w:szCs w:val="18"/>
              </w:rPr>
              <w:t xml:space="preserve"> from IRB review.</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003A7F" w14:textId="76223028" w:rsidR="00F102CC" w:rsidRPr="003D5AF6" w:rsidRDefault="00F102CC">
            <w:pPr>
              <w:spacing w:line="225" w:lineRule="auto"/>
              <w:rPr>
                <w:rFonts w:ascii="Noto Sans" w:eastAsia="Noto Sans" w:hAnsi="Noto Sans" w:cs="Noto Sans"/>
                <w:bCs/>
                <w:color w:val="434343"/>
                <w:sz w:val="18"/>
                <w:szCs w:val="18"/>
              </w:rPr>
            </w:pP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5B8D86" w14:textId="40D841BB" w:rsidR="00F102CC" w:rsidRPr="003D5AF6" w:rsidRDefault="00BD517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9D4B66" w14:textId="4757FB94" w:rsidR="00F102CC" w:rsidRPr="003D5AF6" w:rsidRDefault="00BD517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DDCC7B" w14:textId="4A468FF6" w:rsidR="00F102CC" w:rsidRPr="003D5AF6" w:rsidRDefault="00BD517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306ED2" w14:textId="7DCB4521" w:rsidR="00F102CC" w:rsidRPr="003D5AF6" w:rsidRDefault="000E274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As stated in “Materials and methods”, comparisons of action potential parameters before and after application of AM-2099 omitted cells in which the resting potential changed by more than 5 mV, because larger changes in </w:t>
            </w:r>
            <w:r>
              <w:rPr>
                <w:rFonts w:ascii="Noto Sans" w:eastAsia="Noto Sans" w:hAnsi="Noto Sans" w:cs="Noto Sans"/>
                <w:bCs/>
                <w:color w:val="434343"/>
                <w:sz w:val="18"/>
                <w:szCs w:val="18"/>
              </w:rPr>
              <w:lastRenderedPageBreak/>
              <w:t xml:space="preserve">resting potential can affect action properties </w:t>
            </w:r>
            <w:r w:rsidR="00931ABF">
              <w:rPr>
                <w:rFonts w:ascii="Noto Sans" w:eastAsia="Noto Sans" w:hAnsi="Noto Sans" w:cs="Noto Sans"/>
                <w:bCs/>
                <w:color w:val="434343"/>
                <w:sz w:val="18"/>
                <w:szCs w:val="18"/>
              </w:rPr>
              <w:t>independent</w:t>
            </w:r>
            <w:bookmarkStart w:id="2" w:name="_GoBack"/>
            <w:bookmarkEnd w:id="2"/>
            <w:r>
              <w:rPr>
                <w:rFonts w:ascii="Noto Sans" w:eastAsia="Noto Sans" w:hAnsi="Noto Sans" w:cs="Noto Sans"/>
                <w:bCs/>
                <w:color w:val="434343"/>
                <w:sz w:val="18"/>
                <w:szCs w:val="18"/>
              </w:rPr>
              <w:t xml:space="preserve"> of any effect of nav1.7 inhibition. </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82D3B" w14:textId="60D1D7B1"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E0127B" w14:textId="27C57B0C" w:rsidR="00F102CC" w:rsidRPr="003D5AF6" w:rsidRDefault="00BD517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Statistical comparisons were done using non-parametric two-tailed Wilcoxon test and exact p values are reported for each comparison. </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90A381" w14:textId="275CE978" w:rsidR="00F102CC" w:rsidRPr="003D5AF6" w:rsidRDefault="00BD517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Source data is included for each figure as a linked Excel file.</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F67B00" w14:textId="624AEC12" w:rsidR="00F102CC" w:rsidRPr="003D5AF6" w:rsidRDefault="00BD517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423DA9" w14:textId="68A786B4" w:rsidR="00F102CC" w:rsidRPr="003D5AF6" w:rsidRDefault="00BD517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6EA570"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4BAE5" w14:textId="14B56B15" w:rsidR="00F102CC" w:rsidRPr="003D5AF6" w:rsidRDefault="001D2F05">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6875B8" w14:textId="4804637D" w:rsidR="00F102CC" w:rsidRPr="003D5AF6" w:rsidRDefault="00BD517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8D9987" w14:textId="276AFEFF" w:rsidR="00F102CC" w:rsidRPr="003D5AF6" w:rsidRDefault="00BD517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3" w:name="_qing2gdaj9k6" w:colFirst="0" w:colLast="0"/>
      <w:bookmarkEnd w:id="3"/>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B93BA4" w14:textId="111AAA9A" w:rsidR="00F102CC" w:rsidRPr="003D5AF6" w:rsidRDefault="001D2F05">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C64E66">
      <w:pPr>
        <w:spacing w:before="80"/>
      </w:pPr>
      <w:bookmarkStart w:id="4" w:name="_cm0qssfkw66b" w:colFirst="0" w:colLast="0"/>
      <w:bookmarkEnd w:id="4"/>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 xml:space="preserve">Indicate how samples were allocated into experimental groups (in the case of clinical studies, please specify allocation to treatment method); if randomization was used, please also state if </w:t>
      </w:r>
      <w:r>
        <w:lastRenderedPageBreak/>
        <w:t>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E045F" w14:textId="77777777" w:rsidR="00C64E66" w:rsidRDefault="00C64E66">
      <w:r>
        <w:separator/>
      </w:r>
    </w:p>
  </w:endnote>
  <w:endnote w:type="continuationSeparator" w:id="0">
    <w:p w14:paraId="655AD60A" w14:textId="77777777" w:rsidR="00C64E66" w:rsidRDefault="00C64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altName w:val="Mangal"/>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435FD7" w14:textId="77777777" w:rsidR="00C64E66" w:rsidRDefault="00C64E66">
      <w:r>
        <w:separator/>
      </w:r>
    </w:p>
  </w:footnote>
  <w:footnote w:type="continuationSeparator" w:id="0">
    <w:p w14:paraId="04016CEB" w14:textId="77777777" w:rsidR="00C64E66" w:rsidRDefault="00C64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0E274E"/>
    <w:rsid w:val="001B3BCC"/>
    <w:rsid w:val="001D2F05"/>
    <w:rsid w:val="002209A8"/>
    <w:rsid w:val="003D5AF6"/>
    <w:rsid w:val="00400C53"/>
    <w:rsid w:val="00427975"/>
    <w:rsid w:val="004E2C31"/>
    <w:rsid w:val="005B0259"/>
    <w:rsid w:val="007054B6"/>
    <w:rsid w:val="0078687E"/>
    <w:rsid w:val="00931ABF"/>
    <w:rsid w:val="009C7B26"/>
    <w:rsid w:val="00A11E52"/>
    <w:rsid w:val="00AB06E6"/>
    <w:rsid w:val="00B2483D"/>
    <w:rsid w:val="00BC2833"/>
    <w:rsid w:val="00BD41E9"/>
    <w:rsid w:val="00BD517D"/>
    <w:rsid w:val="00C64E66"/>
    <w:rsid w:val="00C84413"/>
    <w:rsid w:val="00DC6E4E"/>
    <w:rsid w:val="00EE2A21"/>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1614</Words>
  <Characters>9201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Bean Lab</dc:creator>
  <cp:lastModifiedBy>Bruce Bean</cp:lastModifiedBy>
  <cp:revision>4</cp:revision>
  <dcterms:created xsi:type="dcterms:W3CDTF">2026-10-06T19:57:00Z</dcterms:created>
  <dcterms:modified xsi:type="dcterms:W3CDTF">2026-10-06T20:04:00Z</dcterms:modified>
</cp:coreProperties>
</file>