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FFB0A" w14:textId="77777777" w:rsidR="0060561E" w:rsidRDefault="0060561E">
      <w:pPr>
        <w:rPr>
          <w:rStyle w:val="normaltextrun"/>
          <w:rFonts w:ascii="Arial" w:hAnsi="Arial" w:cs="Arial"/>
          <w:b/>
          <w:bCs/>
          <w:noProof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noProof/>
          <w:color w:val="000000"/>
          <w:shd w:val="clear" w:color="auto" w:fill="FFFFFF"/>
        </w:rPr>
        <w:drawing>
          <wp:inline distT="0" distB="0" distL="0" distR="0" wp14:anchorId="50CD0029" wp14:editId="21E02EB3">
            <wp:extent cx="5657850" cy="4930140"/>
            <wp:effectExtent l="0" t="0" r="0" b="381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37"/>
                    <a:stretch/>
                  </pic:blipFill>
                  <pic:spPr bwMode="auto">
                    <a:xfrm>
                      <a:off x="0" y="0"/>
                      <a:ext cx="5670693" cy="494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E9F40" w14:textId="52035E3E" w:rsidR="0060561E" w:rsidRDefault="0060561E" w:rsidP="0060561E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Figure 5B – Source Data 1. </w:t>
      </w:r>
      <w:r w:rsidRPr="00BD4331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Original film corresponding to Figure 5B. CK1δ-FLAG was induced followed by a double thymidine block and release and sampled as shown on Figure 5A. Resulting blots were decorated with anti-FLAG antibody.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Right: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Original Ponceau Staining scan corresponding to Figure 5B.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00403451" w14:textId="77777777" w:rsidR="0060561E" w:rsidRDefault="0060561E" w:rsidP="0060561E">
      <w:pPr>
        <w:rPr>
          <w:noProof/>
        </w:rPr>
      </w:pPr>
      <w:r>
        <w:rPr>
          <w:noProof/>
        </w:rPr>
        <w:br w:type="page"/>
      </w:r>
    </w:p>
    <w:p w14:paraId="08974FFD" w14:textId="3CEAF35D" w:rsidR="00D47788" w:rsidRDefault="00BD4331" w:rsidP="00B3583D">
      <w:pP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noProof/>
          <w:color w:val="000000"/>
          <w:shd w:val="clear" w:color="auto" w:fill="FFFFFF"/>
        </w:rPr>
        <w:lastRenderedPageBreak/>
        <w:drawing>
          <wp:inline distT="0" distB="0" distL="0" distR="0" wp14:anchorId="5D3E89AD" wp14:editId="134FB00F">
            <wp:extent cx="5723792" cy="477651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67"/>
                    <a:stretch/>
                  </pic:blipFill>
                  <pic:spPr bwMode="auto">
                    <a:xfrm>
                      <a:off x="0" y="0"/>
                      <a:ext cx="5754122" cy="4801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AE37D" w14:textId="5E1637C3" w:rsidR="00D704C5" w:rsidRDefault="00B3583D" w:rsidP="00D704C5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Figure </w:t>
      </w:r>
      <w:r w:rsidR="00BD4331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5D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– Source Data 1. </w:t>
      </w:r>
      <w:r w:rsidR="00BD4331" w:rsidRPr="00BD4331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 w:rsidR="00BD4331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</w:t>
      </w:r>
      <w:r w:rsidR="00BD4331">
        <w:rPr>
          <w:rStyle w:val="normaltextrun"/>
          <w:rFonts w:ascii="Arial" w:hAnsi="Arial" w:cs="Arial"/>
          <w:color w:val="000000"/>
          <w:shd w:val="clear" w:color="auto" w:fill="FFFFFF"/>
        </w:rPr>
        <w:t>5D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. CK1δ-FLAG was induced </w:t>
      </w:r>
      <w:r w:rsidR="00BD4331">
        <w:rPr>
          <w:rStyle w:val="normaltextrun"/>
          <w:rFonts w:ascii="Arial" w:hAnsi="Arial" w:cs="Arial"/>
          <w:color w:val="000000"/>
          <w:shd w:val="clear" w:color="auto" w:fill="FFFFFF"/>
        </w:rPr>
        <w:t>followed by a cell cycle arrest protocol and sampled as shown on Figure 5C.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Resulting blots were decorated with anti-FLAG antibody. </w:t>
      </w:r>
      <w:r w:rsidR="00BD4331">
        <w:rPr>
          <w:rStyle w:val="eop"/>
          <w:rFonts w:ascii="Arial" w:hAnsi="Arial" w:cs="Arial"/>
          <w:color w:val="000000"/>
          <w:shd w:val="clear" w:color="auto" w:fill="FFFFFF"/>
        </w:rPr>
        <w:t xml:space="preserve">Right: </w:t>
      </w:r>
      <w:r w:rsidR="00D704C5"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Ponceau Staining scan corresponding to Figure </w:t>
      </w:r>
      <w:r w:rsidR="00BD4331">
        <w:rPr>
          <w:rStyle w:val="normaltextrun"/>
          <w:rFonts w:ascii="Arial" w:hAnsi="Arial" w:cs="Arial"/>
          <w:color w:val="000000"/>
          <w:shd w:val="clear" w:color="auto" w:fill="FFFFFF"/>
        </w:rPr>
        <w:t>5D</w:t>
      </w:r>
      <w:r w:rsidR="00D704C5">
        <w:rPr>
          <w:rStyle w:val="normaltextrun"/>
          <w:rFonts w:ascii="Arial" w:hAnsi="Arial" w:cs="Arial"/>
          <w:color w:val="000000"/>
          <w:shd w:val="clear" w:color="auto" w:fill="FFFFFF"/>
        </w:rPr>
        <w:t>. </w:t>
      </w:r>
      <w:r w:rsidR="00D704C5"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72291082" w14:textId="167290F1" w:rsidR="00B3583D" w:rsidRDefault="00B3583D">
      <w:pPr>
        <w:rPr>
          <w:noProof/>
        </w:rPr>
      </w:pPr>
      <w:r>
        <w:rPr>
          <w:noProof/>
        </w:rPr>
        <w:br w:type="page"/>
      </w:r>
    </w:p>
    <w:p w14:paraId="34726A3F" w14:textId="47E2DAB6" w:rsidR="005700AD" w:rsidRDefault="00F14BDD">
      <w:r>
        <w:rPr>
          <w:noProof/>
        </w:rPr>
        <w:lastRenderedPageBreak/>
        <w:drawing>
          <wp:inline distT="0" distB="0" distL="0" distR="0" wp14:anchorId="3B33BD4F" wp14:editId="6A8116A4">
            <wp:extent cx="5704764" cy="4086789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91"/>
                    <a:stretch/>
                  </pic:blipFill>
                  <pic:spPr bwMode="auto">
                    <a:xfrm>
                      <a:off x="0" y="0"/>
                      <a:ext cx="5726418" cy="41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C5507" w14:textId="103F4346" w:rsidR="00F14BDD" w:rsidRDefault="00F14BDD" w:rsidP="00F14BDD">
      <w:pPr>
        <w:rPr>
          <w:rStyle w:val="eop"/>
          <w:rFonts w:ascii="Arial" w:hAnsi="Arial" w:cs="Arial"/>
          <w:color w:val="000000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>Figure 5E – Source Data 1. </w:t>
      </w:r>
      <w:r w:rsidRPr="00BD4331">
        <w:rPr>
          <w:rStyle w:val="normaltextrun"/>
          <w:rFonts w:ascii="Arial" w:hAnsi="Arial" w:cs="Arial"/>
          <w:color w:val="000000"/>
          <w:shd w:val="clear" w:color="auto" w:fill="FFFFFF"/>
        </w:rPr>
        <w:t>Left:</w:t>
      </w:r>
      <w:r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Original film corresponding to Figure 5E. U2OStx cells were treated </w:t>
      </w:r>
      <w:r w:rsidR="00F64D5F">
        <w:rPr>
          <w:rStyle w:val="normaltextrun"/>
          <w:rFonts w:ascii="Arial" w:hAnsi="Arial" w:cs="Arial"/>
          <w:color w:val="000000"/>
          <w:shd w:val="clear" w:color="auto" w:fill="FFFFFF"/>
        </w:rPr>
        <w:t>with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 xml:space="preserve"> a cell cycle arrest protocol and sampled as shown on Figure 5C. Resulting blots were decorated with anti-CK1δ antibody.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Right: </w:t>
      </w:r>
      <w:r>
        <w:rPr>
          <w:rStyle w:val="normaltextrun"/>
          <w:rFonts w:ascii="Arial" w:hAnsi="Arial" w:cs="Arial"/>
          <w:color w:val="000000"/>
          <w:shd w:val="clear" w:color="auto" w:fill="FFFFFF"/>
        </w:rPr>
        <w:t>Original Ponceau Staining scan corresponding to Figure 5E. </w:t>
      </w:r>
      <w:r>
        <w:rPr>
          <w:rStyle w:val="eop"/>
          <w:rFonts w:ascii="Arial" w:hAnsi="Arial" w:cs="Arial"/>
          <w:color w:val="000000"/>
          <w:shd w:val="clear" w:color="auto" w:fill="FFFFFF"/>
        </w:rPr>
        <w:t xml:space="preserve">n = 3. </w:t>
      </w:r>
    </w:p>
    <w:p w14:paraId="64ED5254" w14:textId="77777777" w:rsidR="00F14BDD" w:rsidRDefault="00F14BDD"/>
    <w:sectPr w:rsidR="00F14B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3D"/>
    <w:rsid w:val="0027254D"/>
    <w:rsid w:val="005700AD"/>
    <w:rsid w:val="0060561E"/>
    <w:rsid w:val="009A6DA8"/>
    <w:rsid w:val="009C003F"/>
    <w:rsid w:val="00B3583D"/>
    <w:rsid w:val="00BD4331"/>
    <w:rsid w:val="00BD56F7"/>
    <w:rsid w:val="00D47788"/>
    <w:rsid w:val="00D704C5"/>
    <w:rsid w:val="00E7135A"/>
    <w:rsid w:val="00F14BDD"/>
    <w:rsid w:val="00F6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348D87"/>
  <w15:chartTrackingRefBased/>
  <w15:docId w15:val="{F81EB965-2A6F-4B68-BAB2-EF35380A5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3583D"/>
  </w:style>
  <w:style w:type="character" w:customStyle="1" w:styleId="eop">
    <w:name w:val="eop"/>
    <w:basedOn w:val="DefaultParagraphFont"/>
    <w:rsid w:val="00B35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Fidel Serrano</dc:creator>
  <cp:keywords/>
  <dc:description/>
  <cp:lastModifiedBy>Fidel Serrano</cp:lastModifiedBy>
  <cp:revision>5</cp:revision>
  <dcterms:created xsi:type="dcterms:W3CDTF">2026-06-18T14:42:00Z</dcterms:created>
  <dcterms:modified xsi:type="dcterms:W3CDTF">2026-06-18T17:46:00Z</dcterms:modified>
</cp:coreProperties>
</file>