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0E" w:rsidRPr="00B15E25" w:rsidRDefault="00D3100E" w:rsidP="00D3100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</w:t>
      </w:r>
      <w:r>
        <w:rPr>
          <w:b/>
          <w:sz w:val="22"/>
          <w:szCs w:val="22"/>
        </w:rPr>
        <w:t>–</w:t>
      </w:r>
      <w:r w:rsidR="00013460">
        <w:rPr>
          <w:rFonts w:ascii="Arial" w:hAnsi="Arial" w:cs="Arial"/>
          <w:b/>
          <w:sz w:val="22"/>
          <w:szCs w:val="22"/>
        </w:rPr>
        <w:t>figure supplement 1</w:t>
      </w:r>
    </w:p>
    <w:p w:rsidR="00D3100E" w:rsidRPr="00B15E25" w:rsidRDefault="00D3100E" w:rsidP="00D3100E">
      <w:pPr>
        <w:spacing w:line="240" w:lineRule="auto"/>
        <w:contextualSpacing/>
        <w:jc w:val="both"/>
        <w:rPr>
          <w:sz w:val="22"/>
        </w:rPr>
      </w:pPr>
    </w:p>
    <w:p w:rsidR="00D3100E" w:rsidRPr="00B15E25" w:rsidRDefault="005912BF" w:rsidP="00D3100E">
      <w:pPr>
        <w:spacing w:after="0" w:line="240" w:lineRule="auto"/>
        <w:contextualSpacing/>
        <w:jc w:val="center"/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5943600" cy="24104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yr_fig1_supp_2-elife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1A3" w:rsidRDefault="00D3100E" w:rsidP="008611A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  <w:r w:rsidRPr="00B15E25">
        <w:rPr>
          <w:rFonts w:ascii="Arial" w:hAnsi="Arial" w:cs="Arial"/>
          <w:b/>
          <w:sz w:val="20"/>
        </w:rPr>
        <w:t>Effect of strychnine on the binding of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r w:rsidRPr="00B15E25">
        <w:rPr>
          <w:rFonts w:ascii="Arial" w:hAnsi="Arial" w:cs="Arial"/>
          <w:b/>
          <w:sz w:val="20"/>
        </w:rPr>
        <w:t>H]NMS and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r w:rsidRPr="00B15E25">
        <w:rPr>
          <w:rFonts w:ascii="Arial" w:hAnsi="Arial" w:cs="Arial"/>
          <w:b/>
          <w:sz w:val="20"/>
        </w:rPr>
        <w:t>H]QNB to membrane-bound M</w:t>
      </w:r>
      <w:r w:rsidRPr="00B15E25">
        <w:rPr>
          <w:rFonts w:ascii="Arial" w:hAnsi="Arial" w:cs="Arial"/>
          <w:b/>
          <w:sz w:val="20"/>
          <w:vertAlign w:val="subscript"/>
        </w:rPr>
        <w:t>2</w:t>
      </w:r>
      <w:r w:rsidRPr="00B15E25">
        <w:rPr>
          <w:rFonts w:ascii="Arial" w:hAnsi="Arial" w:cs="Arial"/>
          <w:b/>
          <w:sz w:val="20"/>
        </w:rPr>
        <w:t xml:space="preserve"> receptor</w:t>
      </w:r>
      <w:r w:rsidRPr="00B15E25">
        <w:rPr>
          <w:rFonts w:ascii="Arial" w:hAnsi="Arial" w:cs="Arial"/>
          <w:sz w:val="20"/>
        </w:rPr>
        <w:t>.  The binding of [</w:t>
      </w:r>
      <w:r w:rsidRPr="00B15E25">
        <w:rPr>
          <w:rFonts w:ascii="Arial" w:hAnsi="Arial" w:cs="Arial"/>
          <w:sz w:val="20"/>
          <w:vertAlign w:val="superscript"/>
        </w:rPr>
        <w:t>3</w:t>
      </w:r>
      <w:proofErr w:type="gramStart"/>
      <w:r w:rsidRPr="00B15E25">
        <w:rPr>
          <w:rFonts w:ascii="Arial" w:hAnsi="Arial" w:cs="Arial"/>
          <w:sz w:val="20"/>
        </w:rPr>
        <w:t>H]NMS</w:t>
      </w:r>
      <w:proofErr w:type="gramEnd"/>
      <w:r w:rsidRPr="00B15E25">
        <w:rPr>
          <w:rFonts w:ascii="Arial" w:hAnsi="Arial" w:cs="Arial"/>
          <w:sz w:val="20"/>
        </w:rPr>
        <w:t xml:space="preserve"> (</w:t>
      </w:r>
      <w:r w:rsidRPr="00B2318D">
        <w:rPr>
          <w:rFonts w:ascii="Arial" w:hAnsi="Arial" w:cs="Arial"/>
          <w:b/>
          <w:sz w:val="20"/>
        </w:rPr>
        <w:t>A</w:t>
      </w:r>
      <w:r w:rsidRPr="00B15E25">
        <w:rPr>
          <w:rFonts w:ascii="Arial" w:hAnsi="Arial" w:cs="Arial"/>
          <w:sz w:val="20"/>
        </w:rPr>
        <w:t>) or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H]QNB (</w:t>
      </w:r>
      <w:r w:rsidRPr="00B2318D">
        <w:rPr>
          <w:rFonts w:ascii="Arial" w:hAnsi="Arial" w:cs="Arial"/>
          <w:b/>
          <w:sz w:val="20"/>
        </w:rPr>
        <w:t>B</w:t>
      </w:r>
      <w:r w:rsidRPr="00B15E25">
        <w:rPr>
          <w:rFonts w:ascii="Arial" w:hAnsi="Arial" w:cs="Arial"/>
          <w:sz w:val="20"/>
        </w:rPr>
        <w:t>) to M</w:t>
      </w:r>
      <w:r w:rsidRPr="00B15E25">
        <w:rPr>
          <w:rFonts w:ascii="Arial" w:hAnsi="Arial" w:cs="Arial"/>
          <w:sz w:val="20"/>
          <w:vertAlign w:val="subscript"/>
        </w:rPr>
        <w:t>2</w:t>
      </w:r>
      <w:r w:rsidRPr="00B15E25">
        <w:rPr>
          <w:rFonts w:ascii="Arial" w:hAnsi="Arial" w:cs="Arial"/>
          <w:sz w:val="20"/>
        </w:rPr>
        <w:t xml:space="preserve"> receptor in membranes from CHO cells was measured at the concentrations of strychnine shown on the </w:t>
      </w:r>
      <w:r w:rsidRPr="00B15E25">
        <w:rPr>
          <w:rFonts w:ascii="Arial" w:hAnsi="Arial" w:cs="Arial"/>
          <w:i/>
          <w:sz w:val="20"/>
        </w:rPr>
        <w:t>x</w:t>
      </w:r>
      <w:r w:rsidRPr="00B15E25">
        <w:rPr>
          <w:rFonts w:ascii="Arial" w:hAnsi="Arial" w:cs="Arial"/>
          <w:sz w:val="20"/>
        </w:rPr>
        <w:t xml:space="preserve">-axes.  Strychnine and the </w:t>
      </w:r>
      <w:proofErr w:type="spellStart"/>
      <w:r w:rsidRPr="00B15E25">
        <w:rPr>
          <w:rFonts w:ascii="Arial" w:hAnsi="Arial" w:cs="Arial"/>
          <w:sz w:val="20"/>
        </w:rPr>
        <w:t>radioligand</w:t>
      </w:r>
      <w:proofErr w:type="spellEnd"/>
      <w:r w:rsidRPr="00B15E25">
        <w:rPr>
          <w:rFonts w:ascii="Arial" w:hAnsi="Arial" w:cs="Arial"/>
          <w:sz w:val="20"/>
        </w:rPr>
        <w:t xml:space="preserve"> were added simultaneously to the receptor, and the reaction mixture was incubated for 3 h (</w:t>
      </w:r>
      <w:r w:rsidRPr="00B15E25">
        <w:rPr>
          <w:rFonts w:ascii="Arial" w:hAnsi="Arial" w:cs="Arial"/>
          <w:sz w:val="20"/>
        </w:rPr>
        <w:sym w:font="Wingdings 2" w:char="F09A"/>
      </w:r>
      <w:r w:rsidRPr="00B15E25">
        <w:rPr>
          <w:rFonts w:ascii="Arial" w:hAnsi="Arial" w:cs="Arial"/>
          <w:sz w:val="20"/>
        </w:rPr>
        <w:t xml:space="preserve">, </w:t>
      </w:r>
      <w:r w:rsidRPr="00B15E25">
        <w:rPr>
          <w:rFonts w:ascii="Arial" w:hAnsi="Arial" w:cs="Arial"/>
          <w:sz w:val="20"/>
        </w:rPr>
        <w:sym w:font="Wingdings 2" w:char="F098"/>
      </w:r>
      <w:r w:rsidRPr="00B15E25">
        <w:rPr>
          <w:rFonts w:ascii="Arial" w:hAnsi="Arial" w:cs="Arial"/>
          <w:sz w:val="20"/>
        </w:rPr>
        <w:t>) and 12 h (</w:t>
      </w:r>
      <w:r w:rsidRPr="00B15E25">
        <w:rPr>
          <w:rFonts w:ascii="Arial" w:hAnsi="Arial" w:cs="Arial"/>
          <w:sz w:val="20"/>
        </w:rPr>
        <w:sym w:font="Wingdings 2" w:char="F0A3"/>
      </w:r>
      <w:r w:rsidRPr="00B15E25">
        <w:rPr>
          <w:rFonts w:ascii="Arial" w:hAnsi="Arial" w:cs="Arial"/>
          <w:sz w:val="20"/>
        </w:rPr>
        <w:t xml:space="preserve">, </w:t>
      </w:r>
      <w:r w:rsidRPr="00B15E25">
        <w:rPr>
          <w:rFonts w:ascii="Arial" w:hAnsi="Arial" w:cs="Arial"/>
          <w:sz w:val="20"/>
        </w:rPr>
        <w:sym w:font="Wingdings 2" w:char="F0A2"/>
      </w:r>
      <w:r w:rsidRPr="00B15E25">
        <w:rPr>
          <w:rFonts w:ascii="Arial" w:hAnsi="Arial" w:cs="Arial"/>
          <w:sz w:val="20"/>
        </w:rPr>
        <w:t>) at 30 °C.  The concentrations of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H]NMS and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</w:t>
      </w:r>
      <w:bookmarkStart w:id="0" w:name="_GoBack"/>
      <w:bookmarkEnd w:id="0"/>
      <w:r w:rsidRPr="00B15E25">
        <w:rPr>
          <w:rFonts w:ascii="Arial" w:hAnsi="Arial" w:cs="Arial"/>
          <w:sz w:val="20"/>
        </w:rPr>
        <w:t xml:space="preserve">QNB were </w:t>
      </w:r>
      <w:r>
        <w:rPr>
          <w:rFonts w:ascii="Arial" w:hAnsi="Arial" w:cs="Arial"/>
          <w:sz w:val="20"/>
        </w:rPr>
        <w:t>0.13</w:t>
      </w:r>
      <w:r w:rsidRPr="00B15E25">
        <w:rPr>
          <w:rFonts w:ascii="Arial" w:hAnsi="Arial" w:cs="Arial"/>
          <w:sz w:val="20"/>
        </w:rPr>
        <w:t>1 ± 0.</w:t>
      </w:r>
      <w:r>
        <w:rPr>
          <w:rFonts w:ascii="Arial" w:hAnsi="Arial" w:cs="Arial"/>
          <w:sz w:val="20"/>
        </w:rPr>
        <w:t>003</w:t>
      </w:r>
      <w:r w:rsidRPr="00B15E25">
        <w:rPr>
          <w:rFonts w:ascii="Arial" w:hAnsi="Arial" w:cs="Arial"/>
          <w:sz w:val="20"/>
        </w:rPr>
        <w:t xml:space="preserve"> </w:t>
      </w:r>
      <w:proofErr w:type="spellStart"/>
      <w:r w:rsidRPr="00B15E25">
        <w:rPr>
          <w:rFonts w:ascii="Arial" w:hAnsi="Arial" w:cs="Arial"/>
          <w:sz w:val="20"/>
        </w:rPr>
        <w:t>nM</w:t>
      </w:r>
      <w:proofErr w:type="spellEnd"/>
      <w:r w:rsidRPr="00B15E25">
        <w:rPr>
          <w:rFonts w:ascii="Arial" w:hAnsi="Arial" w:cs="Arial"/>
          <w:sz w:val="20"/>
        </w:rPr>
        <w:t xml:space="preserve"> and </w:t>
      </w:r>
      <w:r>
        <w:rPr>
          <w:rFonts w:ascii="Arial" w:hAnsi="Arial" w:cs="Arial"/>
          <w:sz w:val="20"/>
        </w:rPr>
        <w:t>0.022</w:t>
      </w:r>
      <w:r w:rsidRPr="00B15E25">
        <w:rPr>
          <w:rFonts w:ascii="Arial" w:hAnsi="Arial" w:cs="Arial"/>
          <w:sz w:val="20"/>
        </w:rPr>
        <w:t xml:space="preserve"> ± 0.</w:t>
      </w:r>
      <w:r>
        <w:rPr>
          <w:rFonts w:ascii="Arial" w:hAnsi="Arial" w:cs="Arial"/>
          <w:sz w:val="20"/>
        </w:rPr>
        <w:t>005</w:t>
      </w:r>
      <w:r w:rsidRPr="00B15E25">
        <w:rPr>
          <w:rFonts w:ascii="Arial" w:hAnsi="Arial" w:cs="Arial"/>
          <w:sz w:val="20"/>
        </w:rPr>
        <w:t xml:space="preserve"> </w:t>
      </w:r>
      <w:proofErr w:type="spellStart"/>
      <w:r w:rsidRPr="00B15E25">
        <w:rPr>
          <w:rFonts w:ascii="Arial" w:hAnsi="Arial" w:cs="Arial"/>
          <w:sz w:val="20"/>
        </w:rPr>
        <w:t>nM</w:t>
      </w:r>
      <w:proofErr w:type="spellEnd"/>
      <w:r w:rsidRPr="00B15E25">
        <w:rPr>
          <w:rFonts w:ascii="Arial" w:hAnsi="Arial" w:cs="Arial"/>
          <w:sz w:val="20"/>
        </w:rPr>
        <w:t>, respectively</w:t>
      </w:r>
      <w:r>
        <w:rPr>
          <w:rFonts w:ascii="Arial" w:hAnsi="Arial" w:cs="Arial"/>
          <w:sz w:val="20"/>
        </w:rPr>
        <w:t>, and the corresponding affinities (</w:t>
      </w:r>
      <w:r>
        <w:rPr>
          <w:rFonts w:ascii="Arial" w:hAnsi="Arial" w:cs="Arial"/>
          <w:i/>
          <w:sz w:val="20"/>
        </w:rPr>
        <w:t>K</w:t>
      </w:r>
      <w:r w:rsidRPr="00B33BE6"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 xml:space="preserve">) </w:t>
      </w:r>
      <w:r w:rsidRPr="00335F10">
        <w:rPr>
          <w:rFonts w:ascii="Arial" w:hAnsi="Arial" w:cs="Arial"/>
          <w:sz w:val="20"/>
        </w:rPr>
        <w:t>were</w:t>
      </w:r>
      <w:r>
        <w:rPr>
          <w:rFonts w:ascii="Arial" w:hAnsi="Arial" w:cs="Arial"/>
          <w:sz w:val="20"/>
        </w:rPr>
        <w:t xml:space="preserve"> 0.46 </w:t>
      </w:r>
      <w:r>
        <w:rPr>
          <w:sz w:val="20"/>
        </w:rPr>
        <w:t>±</w:t>
      </w:r>
      <w:r>
        <w:rPr>
          <w:rFonts w:ascii="Arial" w:hAnsi="Arial" w:cs="Arial"/>
          <w:sz w:val="20"/>
        </w:rPr>
        <w:t xml:space="preserve"> 0.03 </w:t>
      </w:r>
      <w:proofErr w:type="spellStart"/>
      <w:r>
        <w:rPr>
          <w:rFonts w:ascii="Arial" w:hAnsi="Arial" w:cs="Arial"/>
          <w:sz w:val="20"/>
        </w:rPr>
        <w:t>nM</w:t>
      </w:r>
      <w:proofErr w:type="spellEnd"/>
      <w:r>
        <w:rPr>
          <w:rFonts w:ascii="Arial" w:hAnsi="Arial" w:cs="Arial"/>
          <w:sz w:val="20"/>
        </w:rPr>
        <w:t xml:space="preserve"> and 0.039 </w:t>
      </w:r>
      <w:r>
        <w:rPr>
          <w:sz w:val="20"/>
        </w:rPr>
        <w:t>±</w:t>
      </w:r>
      <w:r>
        <w:rPr>
          <w:rFonts w:ascii="Arial" w:hAnsi="Arial" w:cs="Arial"/>
          <w:sz w:val="20"/>
        </w:rPr>
        <w:t xml:space="preserve"> 0.008 </w:t>
      </w:r>
      <w:proofErr w:type="spellStart"/>
      <w:r>
        <w:rPr>
          <w:rFonts w:ascii="Arial" w:hAnsi="Arial" w:cs="Arial"/>
          <w:sz w:val="20"/>
        </w:rPr>
        <w:t>nM</w:t>
      </w:r>
      <w:proofErr w:type="spellEnd"/>
      <w:r w:rsidRPr="00B15E25">
        <w:rPr>
          <w:rFonts w:ascii="Arial" w:hAnsi="Arial" w:cs="Arial"/>
          <w:sz w:val="20"/>
        </w:rPr>
        <w:t xml:space="preserve">.  Data from </w:t>
      </w:r>
      <w:r>
        <w:rPr>
          <w:rFonts w:ascii="Arial" w:hAnsi="Arial" w:cs="Arial"/>
          <w:sz w:val="20"/>
        </w:rPr>
        <w:t>three (3 h) or two (12 h)</w:t>
      </w:r>
      <w:r w:rsidRPr="00B15E25">
        <w:rPr>
          <w:rFonts w:ascii="Arial" w:hAnsi="Arial" w:cs="Arial"/>
          <w:sz w:val="20"/>
        </w:rPr>
        <w:t xml:space="preserve"> experiments were analyzed simultaneously according to Equation 2, taken with two terms for [</w:t>
      </w:r>
      <w:r w:rsidRPr="00B15E25">
        <w:rPr>
          <w:rFonts w:ascii="Arial" w:hAnsi="Arial" w:cs="Arial"/>
          <w:sz w:val="20"/>
          <w:vertAlign w:val="superscript"/>
        </w:rPr>
        <w:t>3</w:t>
      </w:r>
      <w:proofErr w:type="gramStart"/>
      <w:r w:rsidRPr="00B15E25">
        <w:rPr>
          <w:rFonts w:ascii="Arial" w:hAnsi="Arial" w:cs="Arial"/>
          <w:sz w:val="20"/>
        </w:rPr>
        <w:t>H]NMS</w:t>
      </w:r>
      <w:proofErr w:type="gramEnd"/>
      <w:r w:rsidRPr="00B15E25">
        <w:rPr>
          <w:rFonts w:ascii="Arial" w:hAnsi="Arial" w:cs="Arial"/>
          <w:sz w:val="20"/>
        </w:rPr>
        <w:t xml:space="preserve"> (</w:t>
      </w:r>
      <w:r w:rsidRPr="00B15E25">
        <w:rPr>
          <w:rFonts w:ascii="Arial" w:hAnsi="Arial" w:cs="Arial"/>
          <w:i/>
          <w:sz w:val="20"/>
        </w:rPr>
        <w:t>n</w:t>
      </w:r>
      <w:r w:rsidRPr="00B15E25">
        <w:rPr>
          <w:rFonts w:ascii="Arial" w:hAnsi="Arial" w:cs="Arial"/>
          <w:sz w:val="20"/>
        </w:rPr>
        <w:t xml:space="preserve"> = 2) and one term for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H]QNB (</w:t>
      </w:r>
      <w:r w:rsidRPr="00B15E25">
        <w:rPr>
          <w:rFonts w:ascii="Arial" w:hAnsi="Arial" w:cs="Arial"/>
          <w:i/>
          <w:sz w:val="20"/>
        </w:rPr>
        <w:t>n</w:t>
      </w:r>
      <w:r w:rsidRPr="00B15E25">
        <w:rPr>
          <w:rFonts w:ascii="Arial" w:hAnsi="Arial" w:cs="Arial"/>
          <w:sz w:val="20"/>
        </w:rPr>
        <w:t xml:space="preserve"> = 1).  The lines depict the best fits of the model, and the parametric values are listed in </w:t>
      </w:r>
      <w:r w:rsidR="008611A3" w:rsidRPr="008611A3">
        <w:rPr>
          <w:rFonts w:ascii="Arial" w:eastAsia="Times New Roman" w:hAnsi="Arial" w:cs="Arial"/>
          <w:sz w:val="20"/>
          <w:szCs w:val="20"/>
          <w:lang w:eastAsia="en-CA"/>
        </w:rPr>
        <w:t>Figure 1-source data 2</w:t>
      </w:r>
      <w:r w:rsidR="008611A3">
        <w:rPr>
          <w:rFonts w:ascii="Arial" w:eastAsia="Times New Roman" w:hAnsi="Arial" w:cs="Arial"/>
          <w:sz w:val="20"/>
          <w:szCs w:val="20"/>
          <w:lang w:eastAsia="en-CA"/>
        </w:rPr>
        <w:t>.</w:t>
      </w:r>
    </w:p>
    <w:p w:rsidR="00D3100E" w:rsidRPr="00B15E25" w:rsidRDefault="00B24E81" w:rsidP="00D3100E">
      <w:pPr>
        <w:pStyle w:val="VAFigureCaption"/>
        <w:spacing w:line="240" w:lineRule="auto"/>
        <w:ind w:left="540" w:right="540"/>
        <w:rPr>
          <w:sz w:val="20"/>
        </w:rPr>
      </w:pPr>
      <w:r>
        <w:rPr>
          <w:rFonts w:ascii="Arial" w:hAnsi="Arial" w:cs="Arial"/>
          <w:sz w:val="20"/>
        </w:rPr>
        <w:t>.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0E"/>
    <w:rsid w:val="00001802"/>
    <w:rsid w:val="00003BE4"/>
    <w:rsid w:val="00004A57"/>
    <w:rsid w:val="00006C9B"/>
    <w:rsid w:val="00007BF3"/>
    <w:rsid w:val="00007D9D"/>
    <w:rsid w:val="000133E8"/>
    <w:rsid w:val="00013460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60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2BF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1A3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4E81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00E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CBEF"/>
  <w15:chartTrackingRefBased/>
  <w15:docId w15:val="{45D7BC55-1FCF-45B9-A25B-2F3DC367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100E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FigureCaption">
    <w:name w:val="VA_Figure_Caption"/>
    <w:basedOn w:val="Normal"/>
    <w:next w:val="Normal"/>
    <w:rsid w:val="00D3100E"/>
    <w:pPr>
      <w:spacing w:line="480" w:lineRule="auto"/>
      <w:jc w:val="both"/>
    </w:pPr>
    <w:rPr>
      <w:rFonts w:ascii="Times" w:eastAsia="Times New Roman" w:hAnsi="Times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8</cp:revision>
  <dcterms:created xsi:type="dcterms:W3CDTF">2015-10-20T20:01:00Z</dcterms:created>
  <dcterms:modified xsi:type="dcterms:W3CDTF">2016-03-30T04:45:00Z</dcterms:modified>
</cp:coreProperties>
</file>