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51" w:rsidRPr="00322B51" w:rsidRDefault="00322B51" w:rsidP="00322B51">
      <w:pPr>
        <w:spacing w:line="480" w:lineRule="auto"/>
        <w:ind w:left="-720"/>
        <w:rPr>
          <w:rFonts w:ascii="Arial" w:hAnsi="Arial" w:cs="Arial"/>
          <w:b/>
        </w:rPr>
      </w:pPr>
      <w:r w:rsidRPr="00322B51">
        <w:rPr>
          <w:rFonts w:ascii="Arial" w:hAnsi="Arial" w:cs="Arial"/>
          <w:b/>
        </w:rPr>
        <w:t xml:space="preserve">Supplementary file </w:t>
      </w:r>
      <w:r w:rsidR="00132015">
        <w:rPr>
          <w:rFonts w:ascii="Arial" w:hAnsi="Arial" w:cs="Arial"/>
          <w:b/>
        </w:rPr>
        <w:t>2</w:t>
      </w:r>
      <w:bookmarkStart w:id="0" w:name="_GoBack"/>
      <w:bookmarkEnd w:id="0"/>
      <w:r>
        <w:rPr>
          <w:rFonts w:ascii="Arial" w:hAnsi="Arial" w:cs="Arial"/>
          <w:b/>
        </w:rPr>
        <w:t xml:space="preserve">. </w:t>
      </w:r>
      <w:r w:rsidRPr="00322B51">
        <w:rPr>
          <w:rFonts w:ascii="Arial" w:hAnsi="Arial" w:cs="Arial"/>
          <w:b/>
        </w:rPr>
        <w:t xml:space="preserve">Estimated parameters of transcription for </w:t>
      </w:r>
      <w:r w:rsidRPr="00322B51">
        <w:rPr>
          <w:rFonts w:ascii="Arial" w:hAnsi="Arial" w:cs="Arial"/>
          <w:b/>
          <w:i/>
        </w:rPr>
        <w:t>Oct4</w:t>
      </w:r>
      <w:r w:rsidRPr="00322B51">
        <w:rPr>
          <w:rFonts w:ascii="Arial" w:hAnsi="Arial" w:cs="Arial"/>
          <w:b/>
        </w:rPr>
        <w:t xml:space="preserve"> and </w:t>
      </w:r>
      <w:r w:rsidRPr="00322B51">
        <w:rPr>
          <w:rFonts w:ascii="Arial" w:hAnsi="Arial" w:cs="Arial"/>
          <w:b/>
          <w:i/>
        </w:rPr>
        <w:t>Nanog</w:t>
      </w:r>
      <w:r w:rsidRPr="00322B51">
        <w:rPr>
          <w:rFonts w:ascii="Arial" w:hAnsi="Arial" w:cs="Arial"/>
          <w:b/>
        </w:rPr>
        <w:t>.</w:t>
      </w:r>
    </w:p>
    <w:tbl>
      <w:tblPr>
        <w:tblStyle w:val="TableGrid"/>
        <w:tblW w:w="9450" w:type="dxa"/>
        <w:tblInd w:w="-522" w:type="dxa"/>
        <w:tblLook w:val="04A0" w:firstRow="1" w:lastRow="0" w:firstColumn="1" w:lastColumn="0" w:noHBand="0" w:noVBand="1"/>
      </w:tblPr>
      <w:tblGrid>
        <w:gridCol w:w="3060"/>
        <w:gridCol w:w="2970"/>
        <w:gridCol w:w="3420"/>
      </w:tblGrid>
      <w:tr w:rsidR="009404BE" w:rsidRPr="00BB2910" w:rsidTr="000E64D5">
        <w:tc>
          <w:tcPr>
            <w:tcW w:w="94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04BE" w:rsidRPr="00E33AEB" w:rsidRDefault="00CC4792" w:rsidP="008B0DF7">
            <w:pPr>
              <w:ind w:left="-70" w:right="-82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9404BE" w:rsidRPr="00573E5A">
              <w:rPr>
                <w:rFonts w:ascii="Arial" w:hAnsi="Arial" w:cs="Arial"/>
                <w:b/>
              </w:rPr>
              <w:t xml:space="preserve">. </w:t>
            </w:r>
            <w:r w:rsidR="008B0DF7">
              <w:rPr>
                <w:rFonts w:ascii="Arial" w:hAnsi="Arial" w:cs="Arial"/>
                <w:b/>
              </w:rPr>
              <w:t>P</w:t>
            </w:r>
            <w:r w:rsidR="00656E52">
              <w:rPr>
                <w:rFonts w:ascii="Arial" w:hAnsi="Arial" w:cs="Arial"/>
                <w:b/>
              </w:rPr>
              <w:t xml:space="preserve">arameters of transcription </w:t>
            </w:r>
            <w:r w:rsidR="009404BE">
              <w:rPr>
                <w:rFonts w:ascii="Arial" w:hAnsi="Arial" w:cs="Arial"/>
                <w:b/>
              </w:rPr>
              <w:t xml:space="preserve">for </w:t>
            </w:r>
            <w:r w:rsidR="009404BE" w:rsidRPr="00573E5A">
              <w:rPr>
                <w:rFonts w:ascii="Arial" w:hAnsi="Arial" w:cs="Arial"/>
                <w:b/>
                <w:i/>
              </w:rPr>
              <w:t>Oct4</w:t>
            </w:r>
            <w:r w:rsidR="009404BE">
              <w:rPr>
                <w:rFonts w:ascii="Arial" w:hAnsi="Arial" w:cs="Arial"/>
                <w:b/>
              </w:rPr>
              <w:t xml:space="preserve"> and </w:t>
            </w:r>
            <w:r w:rsidR="009404BE" w:rsidRPr="00573E5A">
              <w:rPr>
                <w:rFonts w:ascii="Arial" w:hAnsi="Arial" w:cs="Arial"/>
                <w:b/>
                <w:i/>
              </w:rPr>
              <w:t>Nanog</w:t>
            </w:r>
            <w:r w:rsidR="008B0DF7">
              <w:rPr>
                <w:rFonts w:ascii="Arial" w:hAnsi="Arial" w:cs="Arial"/>
                <w:b/>
              </w:rPr>
              <w:t xml:space="preserve"> estimated from the stochastic model</w:t>
            </w:r>
            <w:r w:rsidR="009404BE">
              <w:rPr>
                <w:rFonts w:ascii="Arial" w:hAnsi="Arial" w:cs="Arial"/>
                <w:b/>
              </w:rPr>
              <w:t>.</w:t>
            </w:r>
          </w:p>
        </w:tc>
      </w:tr>
      <w:tr w:rsidR="00656E52" w:rsidRPr="00BB2910" w:rsidTr="00656E52">
        <w:trPr>
          <w:trHeight w:val="449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B1503" w:rsidRPr="000E64D5" w:rsidRDefault="00AB1503" w:rsidP="007C4582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0E64D5">
              <w:rPr>
                <w:rFonts w:ascii="Arial" w:hAnsi="Arial" w:cs="Arial"/>
                <w:b/>
                <w:szCs w:val="20"/>
              </w:rPr>
              <w:t>Parameter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B1503" w:rsidRPr="000E64D5" w:rsidRDefault="00AB1503" w:rsidP="007C4582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Cs w:val="20"/>
              </w:rPr>
              <w:t>Oct4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B1503" w:rsidRPr="000E64D5" w:rsidRDefault="00AB1503" w:rsidP="007C4582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Cs w:val="20"/>
              </w:rPr>
              <w:t>Nanog</w:t>
            </w:r>
            <w:r w:rsidRPr="000E64D5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  <w:tr w:rsidR="000E64D5" w:rsidRPr="00BB2910" w:rsidTr="000E64D5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0E64D5" w:rsidRDefault="00AB1503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Gene activation rate</w:t>
            </w:r>
          </w:p>
          <w:p w:rsidR="00AB1503" w:rsidRPr="007C4582" w:rsidRDefault="00AB1503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64D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0E64D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ON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7C4582" w:rsidRDefault="00AB1503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9.2×10</w:t>
            </w:r>
            <w:r w:rsidRPr="000E64D5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  <w:r w:rsidRPr="000E64D5">
              <w:rPr>
                <w:rFonts w:ascii="Arial" w:hAnsi="Arial" w:cs="Arial"/>
                <w:sz w:val="20"/>
                <w:szCs w:val="20"/>
              </w:rPr>
              <w:t>±1.4×10</w:t>
            </w:r>
            <w:r w:rsidRPr="000E64D5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  <w:r w:rsidRPr="000E64D5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0E64D5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7C4582" w:rsidRDefault="0050588F" w:rsidP="007C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3E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573E5A">
              <w:rPr>
                <w:rFonts w:ascii="Arial" w:hAnsi="Arial" w:cs="Arial"/>
                <w:sz w:val="20"/>
                <w:szCs w:val="20"/>
              </w:rPr>
              <w:t>×10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hAnsi="Arial" w:cs="Arial"/>
                <w:sz w:val="20"/>
                <w:szCs w:val="20"/>
              </w:rPr>
              <w:t>±0</w:t>
            </w:r>
            <w:r w:rsidRPr="00573E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3E5A">
              <w:rPr>
                <w:rFonts w:ascii="Arial" w:hAnsi="Arial" w:cs="Arial"/>
                <w:sz w:val="20"/>
                <w:szCs w:val="20"/>
              </w:rPr>
              <w:t>×10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  <w:r w:rsidRPr="00573E5A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</w:p>
        </w:tc>
      </w:tr>
      <w:tr w:rsidR="000E64D5" w:rsidRPr="00BB2910" w:rsidTr="000E64D5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0E64D5" w:rsidRDefault="00AB1503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Gene inactivation rate</w:t>
            </w:r>
          </w:p>
          <w:p w:rsidR="00AB1503" w:rsidRPr="007C4582" w:rsidRDefault="00AB1503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64D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0E64D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OFF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7C4582" w:rsidRDefault="0050588F" w:rsidP="00A50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3E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73E5A">
              <w:rPr>
                <w:rFonts w:ascii="Arial" w:hAnsi="Arial" w:cs="Arial"/>
                <w:sz w:val="20"/>
                <w:szCs w:val="20"/>
              </w:rPr>
              <w:t>×10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="00A501E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±0</w:t>
            </w:r>
            <w:r w:rsidRPr="00573E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73E5A">
              <w:rPr>
                <w:rFonts w:ascii="Arial" w:hAnsi="Arial" w:cs="Arial"/>
                <w:sz w:val="20"/>
                <w:szCs w:val="20"/>
              </w:rPr>
              <w:t>×10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="00A501E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73E5A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7C4582" w:rsidRDefault="0050588F" w:rsidP="007C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73E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573E5A">
              <w:rPr>
                <w:rFonts w:ascii="Arial" w:hAnsi="Arial" w:cs="Arial"/>
                <w:sz w:val="20"/>
                <w:szCs w:val="20"/>
              </w:rPr>
              <w:t>×10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hAnsi="Arial" w:cs="Arial"/>
                <w:sz w:val="20"/>
                <w:szCs w:val="20"/>
              </w:rPr>
              <w:t>±0</w:t>
            </w:r>
            <w:r w:rsidRPr="00573E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73E5A">
              <w:rPr>
                <w:rFonts w:ascii="Arial" w:hAnsi="Arial" w:cs="Arial"/>
                <w:sz w:val="20"/>
                <w:szCs w:val="20"/>
              </w:rPr>
              <w:t>×10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  <w:r w:rsidRPr="00573E5A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</w:p>
        </w:tc>
      </w:tr>
      <w:tr w:rsidR="000E64D5" w:rsidRPr="00BB2910" w:rsidTr="000E64D5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48A1" w:rsidRPr="000E64D5" w:rsidRDefault="007048A1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Transcription initiation rate</w:t>
            </w:r>
          </w:p>
          <w:p w:rsidR="00AB1503" w:rsidRPr="000E64D5" w:rsidRDefault="007048A1" w:rsidP="007C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AB1503" w:rsidRPr="000E64D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="00AB1503" w:rsidRPr="000E64D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INI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0E64D5" w:rsidRDefault="0050588F" w:rsidP="007C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3E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9±0</w:t>
            </w:r>
            <w:r w:rsidRPr="00573E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3E5A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0E64D5" w:rsidRDefault="0050588F" w:rsidP="007C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73E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8±0</w:t>
            </w:r>
            <w:r w:rsidRPr="00573E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3E5A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573E5A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</w:p>
        </w:tc>
      </w:tr>
      <w:tr w:rsidR="000E64D5" w:rsidRPr="00BB2910" w:rsidTr="000E64D5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48A1" w:rsidRPr="000E64D5" w:rsidRDefault="007048A1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Nascent mRNA residence time</w:t>
            </w:r>
          </w:p>
          <w:p w:rsidR="00AB1503" w:rsidRPr="000E64D5" w:rsidRDefault="007048A1" w:rsidP="009404B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AB1503" w:rsidRPr="000E64D5">
              <w:rPr>
                <w:rFonts w:ascii="Times New Roman" w:hAnsi="Times New Roman" w:cs="Times New Roman"/>
                <w:sz w:val="20"/>
                <w:szCs w:val="20"/>
              </w:rPr>
              <w:t>τ</w:t>
            </w:r>
            <w:r w:rsidR="00AB1503" w:rsidRPr="000E64D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RES</w:t>
            </w:r>
            <w:proofErr w:type="spellEnd"/>
            <w:r w:rsidRPr="000E64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7C4582" w:rsidRDefault="0050588F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3.5±0.7 min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7C4582" w:rsidRDefault="0050588F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7.7±1.7 min</w:t>
            </w:r>
          </w:p>
        </w:tc>
      </w:tr>
      <w:tr w:rsidR="000E64D5" w:rsidRPr="00BB2910" w:rsidTr="000E64D5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48A1" w:rsidRPr="000E64D5" w:rsidRDefault="0050588F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Fold change in nascent mRNA per gene copy</w:t>
            </w:r>
          </w:p>
          <w:p w:rsidR="00AB1503" w:rsidRPr="000E64D5" w:rsidRDefault="0050588F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</w:t>
            </w:r>
            <w:r w:rsidR="00AB1503" w:rsidRPr="000E64D5">
              <w:rPr>
                <w:rFonts w:ascii="Times New Roman" w:hAnsi="Times New Roman" w:cs="Times New Roman"/>
                <w:i/>
                <w:sz w:val="20"/>
                <w:szCs w:val="20"/>
              </w:rPr>
              <w:t>η</w:t>
            </w:r>
            <w:r w:rsidRPr="000E64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7C4582" w:rsidRDefault="0050588F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582">
              <w:rPr>
                <w:rFonts w:ascii="Arial" w:hAnsi="Arial" w:cs="Arial"/>
                <w:sz w:val="20"/>
                <w:szCs w:val="20"/>
              </w:rPr>
              <w:t>0.72</w:t>
            </w:r>
            <w:r w:rsidRPr="000E64D5">
              <w:rPr>
                <w:rFonts w:ascii="Arial" w:hAnsi="Arial" w:cs="Arial"/>
                <w:sz w:val="20"/>
                <w:szCs w:val="20"/>
              </w:rPr>
              <w:t>±0.05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B1503" w:rsidRPr="007C4582" w:rsidRDefault="0050588F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582">
              <w:rPr>
                <w:rFonts w:ascii="Arial" w:hAnsi="Arial" w:cs="Arial"/>
                <w:sz w:val="20"/>
                <w:szCs w:val="20"/>
              </w:rPr>
              <w:t>0.76</w:t>
            </w:r>
            <w:r w:rsidRPr="000E64D5">
              <w:rPr>
                <w:rFonts w:ascii="Arial" w:hAnsi="Arial" w:cs="Arial"/>
                <w:sz w:val="20"/>
                <w:szCs w:val="20"/>
              </w:rPr>
              <w:t>±0.06</w:t>
            </w:r>
          </w:p>
        </w:tc>
      </w:tr>
      <w:tr w:rsidR="000E64D5" w:rsidRPr="00BB2910" w:rsidTr="000E64D5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0588F" w:rsidRPr="000E64D5" w:rsidRDefault="0050588F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Fold change in gene activation rate per gene copy</w:t>
            </w:r>
          </w:p>
          <w:p w:rsidR="00AB1503" w:rsidRPr="000E64D5" w:rsidRDefault="0050588F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4D5">
              <w:rPr>
                <w:rFonts w:ascii="Arial" w:hAnsi="Arial" w:cs="Arial"/>
                <w:sz w:val="20"/>
                <w:szCs w:val="20"/>
              </w:rPr>
              <w:t>(</w:t>
            </w:r>
            <w:r w:rsidR="00AB1503" w:rsidRPr="000E64D5">
              <w:rPr>
                <w:rFonts w:ascii="Times New Roman" w:hAnsi="Times New Roman" w:cs="Times New Roman"/>
                <w:i/>
                <w:sz w:val="20"/>
                <w:szCs w:val="20"/>
              </w:rPr>
              <w:t>α</w:t>
            </w:r>
            <w:r w:rsidRPr="000E64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B1503" w:rsidRPr="007C4582" w:rsidRDefault="0050588F" w:rsidP="009404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582">
              <w:rPr>
                <w:rFonts w:ascii="Arial" w:hAnsi="Arial" w:cs="Arial"/>
                <w:sz w:val="20"/>
                <w:szCs w:val="20"/>
              </w:rPr>
              <w:t>0.63</w:t>
            </w:r>
            <w:r w:rsidRPr="000E64D5">
              <w:rPr>
                <w:rFonts w:ascii="Arial" w:hAnsi="Arial" w:cs="Arial"/>
                <w:sz w:val="20"/>
                <w:szCs w:val="20"/>
              </w:rPr>
              <w:t>±0.06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B1503" w:rsidRPr="007C4582" w:rsidRDefault="0050588F" w:rsidP="007C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582">
              <w:rPr>
                <w:rFonts w:ascii="Arial" w:hAnsi="Arial" w:cs="Arial"/>
                <w:sz w:val="20"/>
                <w:szCs w:val="20"/>
              </w:rPr>
              <w:t>0.71±0.06</w:t>
            </w:r>
          </w:p>
        </w:tc>
      </w:tr>
    </w:tbl>
    <w:p w:rsidR="009404BE" w:rsidRDefault="009404BE">
      <w:pPr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1386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3420"/>
        <w:gridCol w:w="450"/>
        <w:gridCol w:w="1530"/>
        <w:gridCol w:w="1530"/>
        <w:gridCol w:w="540"/>
        <w:gridCol w:w="1440"/>
        <w:gridCol w:w="1620"/>
        <w:gridCol w:w="360"/>
        <w:gridCol w:w="1440"/>
        <w:gridCol w:w="1530"/>
      </w:tblGrid>
      <w:tr w:rsidR="0050588F" w:rsidRPr="00E33AEB" w:rsidTr="000E64D5">
        <w:tc>
          <w:tcPr>
            <w:tcW w:w="138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88F" w:rsidRPr="00E33AEB" w:rsidRDefault="00CC4792">
            <w:pPr>
              <w:ind w:left="-70" w:right="3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50588F" w:rsidRPr="00573E5A">
              <w:rPr>
                <w:rFonts w:ascii="Arial" w:hAnsi="Arial" w:cs="Arial"/>
                <w:b/>
              </w:rPr>
              <w:t xml:space="preserve">. </w:t>
            </w:r>
            <w:r w:rsidR="00A87DF2">
              <w:rPr>
                <w:rFonts w:ascii="Arial" w:hAnsi="Arial" w:cs="Arial"/>
                <w:b/>
              </w:rPr>
              <w:t xml:space="preserve">Quantities estimated from </w:t>
            </w:r>
            <w:r w:rsidR="00E54DC4">
              <w:rPr>
                <w:rFonts w:ascii="Arial" w:hAnsi="Arial" w:cs="Arial"/>
                <w:b/>
              </w:rPr>
              <w:t xml:space="preserve">transcription parameters </w:t>
            </w:r>
            <w:r w:rsidR="0050588F">
              <w:rPr>
                <w:rFonts w:ascii="Arial" w:hAnsi="Arial" w:cs="Arial"/>
                <w:b/>
              </w:rPr>
              <w:t xml:space="preserve">for </w:t>
            </w:r>
            <w:r w:rsidR="0050588F" w:rsidRPr="00573E5A">
              <w:rPr>
                <w:rFonts w:ascii="Arial" w:hAnsi="Arial" w:cs="Arial"/>
                <w:b/>
                <w:i/>
              </w:rPr>
              <w:t>Oct4</w:t>
            </w:r>
            <w:r w:rsidR="0050588F">
              <w:rPr>
                <w:rFonts w:ascii="Arial" w:hAnsi="Arial" w:cs="Arial"/>
                <w:b/>
              </w:rPr>
              <w:t xml:space="preserve"> and </w:t>
            </w:r>
            <w:r w:rsidR="0050588F" w:rsidRPr="00573E5A">
              <w:rPr>
                <w:rFonts w:ascii="Arial" w:hAnsi="Arial" w:cs="Arial"/>
                <w:b/>
                <w:i/>
              </w:rPr>
              <w:t>Nanog</w:t>
            </w:r>
            <w:r w:rsidR="00656E52">
              <w:rPr>
                <w:rFonts w:ascii="Arial" w:hAnsi="Arial" w:cs="Arial"/>
                <w:b/>
              </w:rPr>
              <w:t xml:space="preserve"> </w:t>
            </w:r>
            <w:r w:rsidR="001B3C8D">
              <w:rPr>
                <w:rFonts w:ascii="Arial" w:hAnsi="Arial" w:cs="Arial"/>
                <w:b/>
              </w:rPr>
              <w:t>before and after gene replication</w:t>
            </w:r>
            <w:r w:rsidR="00656E52">
              <w:rPr>
                <w:rFonts w:ascii="Arial" w:hAnsi="Arial" w:cs="Arial"/>
                <w:b/>
              </w:rPr>
              <w:t>.</w:t>
            </w:r>
          </w:p>
        </w:tc>
      </w:tr>
      <w:tr w:rsidR="00A87DF2" w:rsidRPr="00573E5A" w:rsidTr="008B7B62">
        <w:trPr>
          <w:trHeight w:val="404"/>
        </w:trPr>
        <w:tc>
          <w:tcPr>
            <w:tcW w:w="342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Default="00A87DF2" w:rsidP="007C4582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0E64D5">
              <w:rPr>
                <w:rFonts w:ascii="Arial" w:hAnsi="Arial" w:cs="Arial"/>
                <w:b/>
                <w:szCs w:val="20"/>
              </w:rPr>
              <w:t>Quantity</w:t>
            </w:r>
          </w:p>
          <w:p w:rsidR="007A0317" w:rsidRPr="000E64D5" w:rsidRDefault="007A0317" w:rsidP="007C4582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per gene copy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87DF2" w:rsidRPr="000E64D5" w:rsidRDefault="00A87DF2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Pr="000E64D5" w:rsidRDefault="00A87DF2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0E64D5">
              <w:rPr>
                <w:rFonts w:ascii="Arial" w:hAnsi="Arial" w:cs="Arial"/>
                <w:b/>
                <w:szCs w:val="20"/>
              </w:rPr>
              <w:t>Expression used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87DF2" w:rsidRPr="000E64D5" w:rsidRDefault="00A87DF2" w:rsidP="008B7B62">
            <w:pPr>
              <w:jc w:val="center"/>
              <w:rPr>
                <w:rFonts w:ascii="Arial" w:hAnsi="Arial" w:cs="Arial"/>
                <w:b/>
                <w:i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Pr="000E64D5" w:rsidRDefault="00A87DF2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Cs w:val="20"/>
              </w:rPr>
              <w:t>Oct4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87DF2" w:rsidRPr="000E64D5" w:rsidRDefault="00A87DF2" w:rsidP="008B7B62">
            <w:pPr>
              <w:jc w:val="center"/>
              <w:rPr>
                <w:rFonts w:ascii="Arial" w:hAnsi="Arial" w:cs="Arial"/>
                <w:b/>
                <w:i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Pr="000E64D5" w:rsidRDefault="00A87DF2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0E64D5">
              <w:rPr>
                <w:rFonts w:ascii="Arial" w:hAnsi="Arial" w:cs="Arial"/>
                <w:b/>
                <w:i/>
                <w:szCs w:val="20"/>
              </w:rPr>
              <w:t>Nanog</w:t>
            </w:r>
            <w:r w:rsidRPr="000E64D5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  <w:tr w:rsidR="00A87DF2" w:rsidRPr="00573E5A" w:rsidTr="008B7B62">
        <w:trPr>
          <w:trHeight w:val="432"/>
        </w:trPr>
        <w:tc>
          <w:tcPr>
            <w:tcW w:w="342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Pr="000E64D5" w:rsidRDefault="00A87DF2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87DF2" w:rsidRPr="000E64D5" w:rsidRDefault="00A87DF2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Pr="000E64D5" w:rsidRDefault="001B3C8D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before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Pr="000E64D5" w:rsidRDefault="001B3C8D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after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87DF2" w:rsidRPr="000E64D5" w:rsidRDefault="00A87DF2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Pr="000E64D5" w:rsidRDefault="001B3C8D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before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Pr="000E64D5" w:rsidRDefault="001B3C8D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after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87DF2" w:rsidRPr="000E64D5" w:rsidRDefault="00A87DF2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Pr="000E64D5" w:rsidRDefault="001B3C8D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before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87DF2" w:rsidRPr="000E64D5" w:rsidRDefault="001B3C8D" w:rsidP="008B7B62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after</w:t>
            </w:r>
          </w:p>
        </w:tc>
      </w:tr>
      <w:tr w:rsidR="0050588F" w:rsidRPr="00573E5A" w:rsidTr="000E64D5">
        <w:trPr>
          <w:trHeight w:val="432"/>
        </w:trPr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Mean </w:t>
            </w:r>
            <w:r w:rsidR="00D22831"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 w:rsidR="00D22831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duration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Pr="00CB117D" w:rsidRDefault="0050588F" w:rsidP="008B7B62">
            <w:pPr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17D">
              <w:rPr>
                <w:position w:val="-30"/>
              </w:rPr>
              <w:object w:dxaOrig="54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8pt;height:33.5pt" o:ole="">
                  <v:imagedata r:id="rId7" o:title=""/>
                </v:shape>
                <o:OLEObject Type="Embed" ProgID="Equation.DSMT4" ShapeID="_x0000_i1025" DrawAspect="Content" ObjectID="_1514276634" r:id="rId8"/>
              </w:objec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Default="00A50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17D">
              <w:rPr>
                <w:position w:val="-30"/>
              </w:rPr>
              <w:object w:dxaOrig="540" w:dyaOrig="680">
                <v:shape id="_x0000_i1026" type="#_x0000_t75" style="width:26.8pt;height:33.5pt" o:ole="">
                  <v:imagedata r:id="rId7" o:title=""/>
                </v:shape>
                <o:OLEObject Type="Embed" ProgID="Equation.DSMT4" ShapeID="_x0000_i1026" DrawAspect="Content" ObjectID="_1514276635" r:id="rId9"/>
              </w:object>
            </w:r>
            <w:r w:rsidDel="00A501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7C4582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582">
              <w:rPr>
                <w:rFonts w:ascii="Arial" w:hAnsi="Arial" w:cs="Arial"/>
                <w:sz w:val="20"/>
                <w:szCs w:val="20"/>
              </w:rPr>
              <w:t>56</w:t>
            </w:r>
            <w:r w:rsidR="00351DBC" w:rsidRPr="000E64D5">
              <w:rPr>
                <w:rFonts w:ascii="Arial" w:hAnsi="Arial" w:cs="Arial"/>
                <w:sz w:val="20"/>
                <w:szCs w:val="20"/>
              </w:rPr>
              <w:t>±19</w:t>
            </w:r>
            <w:r w:rsidRPr="007C4582"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A501E4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582">
              <w:rPr>
                <w:rFonts w:ascii="Arial" w:hAnsi="Arial" w:cs="Arial"/>
                <w:sz w:val="20"/>
                <w:szCs w:val="20"/>
              </w:rPr>
              <w:t>56</w:t>
            </w:r>
            <w:r w:rsidRPr="000E64D5">
              <w:rPr>
                <w:rFonts w:ascii="Arial" w:hAnsi="Arial" w:cs="Arial"/>
                <w:sz w:val="20"/>
                <w:szCs w:val="20"/>
              </w:rPr>
              <w:t>±19</w:t>
            </w:r>
            <w:r w:rsidRPr="007C4582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Del="00A501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  <w:r w:rsidR="00351DBC" w:rsidRPr="00573E5A">
              <w:rPr>
                <w:rFonts w:ascii="Arial" w:hAnsi="Arial" w:cs="Arial"/>
                <w:sz w:val="20"/>
                <w:szCs w:val="20"/>
              </w:rPr>
              <w:t>±</w:t>
            </w:r>
            <w:r w:rsidR="00351DBC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A501E4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  <w:r w:rsidRPr="00573E5A">
              <w:rPr>
                <w:rFonts w:ascii="Arial" w:hAnsi="Arial" w:cs="Arial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>11 min</w:t>
            </w:r>
          </w:p>
        </w:tc>
      </w:tr>
      <w:tr w:rsidR="0050588F" w:rsidRPr="00573E5A" w:rsidTr="000E64D5">
        <w:trPr>
          <w:trHeight w:val="432"/>
        </w:trPr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Mean </w:t>
            </w:r>
            <w:r w:rsidR="00D22831"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</w:rPr>
              <w:t>OFF</w:t>
            </w:r>
            <w:r w:rsidR="00D22831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duration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Pr="00CB117D" w:rsidRDefault="0050588F" w:rsidP="008B7B62">
            <w:pPr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17D">
              <w:rPr>
                <w:position w:val="-30"/>
              </w:rPr>
              <w:object w:dxaOrig="460" w:dyaOrig="680">
                <v:shape id="_x0000_i1027" type="#_x0000_t75" style="width:21.75pt;height:33.5pt" o:ole="">
                  <v:imagedata r:id="rId10" o:title=""/>
                </v:shape>
                <o:OLEObject Type="Embed" ProgID="Equation.DSMT4" ShapeID="_x0000_i1027" DrawAspect="Content" ObjectID="_1514276636" r:id="rId11"/>
              </w:objec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17D">
              <w:rPr>
                <w:position w:val="-30"/>
              </w:rPr>
              <w:object w:dxaOrig="620" w:dyaOrig="680">
                <v:shape id="_x0000_i1028" type="#_x0000_t75" style="width:31pt;height:33.5pt" o:ole="">
                  <v:imagedata r:id="rId12" o:title=""/>
                </v:shape>
                <o:OLEObject Type="Embed" ProgID="Equation.DSMT4" ShapeID="_x0000_i1028" DrawAspect="Content" ObjectID="_1514276637" r:id="rId13"/>
              </w:objec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  <w:r w:rsidR="00351DBC" w:rsidRPr="00573E5A">
              <w:rPr>
                <w:rFonts w:ascii="Arial" w:hAnsi="Arial" w:cs="Arial"/>
                <w:sz w:val="20"/>
                <w:szCs w:val="20"/>
              </w:rPr>
              <w:t>±</w:t>
            </w:r>
            <w:r w:rsidR="00351DBC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</w:t>
            </w:r>
            <w:r w:rsidR="00351DBC" w:rsidRPr="00573E5A">
              <w:rPr>
                <w:rFonts w:ascii="Arial" w:hAnsi="Arial" w:cs="Arial"/>
                <w:sz w:val="20"/>
                <w:szCs w:val="20"/>
              </w:rPr>
              <w:t>±</w:t>
            </w:r>
            <w:r w:rsidR="00351DBC">
              <w:rPr>
                <w:rFonts w:ascii="Arial" w:hAnsi="Arial" w:cs="Arial"/>
                <w:sz w:val="20"/>
                <w:szCs w:val="20"/>
              </w:rPr>
              <w:t>31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</w:t>
            </w:r>
            <w:r w:rsidR="00351DBC" w:rsidRPr="00573E5A">
              <w:rPr>
                <w:rFonts w:ascii="Arial" w:hAnsi="Arial" w:cs="Arial"/>
                <w:sz w:val="20"/>
                <w:szCs w:val="20"/>
              </w:rPr>
              <w:t>±</w:t>
            </w:r>
            <w:r w:rsidR="00351DBC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</w:t>
            </w:r>
            <w:r w:rsidR="00351DBC" w:rsidRPr="00573E5A">
              <w:rPr>
                <w:rFonts w:ascii="Arial" w:hAnsi="Arial" w:cs="Arial"/>
                <w:sz w:val="20"/>
                <w:szCs w:val="20"/>
              </w:rPr>
              <w:t>±</w:t>
            </w:r>
            <w:r w:rsidR="00351DBC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</w:tr>
      <w:tr w:rsidR="0050588F" w:rsidRPr="00573E5A" w:rsidTr="000E64D5">
        <w:trPr>
          <w:trHeight w:val="432"/>
        </w:trPr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Fraction of time </w:t>
            </w:r>
            <w:r w:rsidR="00D22831"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 w:rsidR="00D22831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Pr="00CB117D" w:rsidRDefault="0050588F" w:rsidP="008B7B62">
            <w:pPr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17D">
              <w:rPr>
                <w:position w:val="-30"/>
              </w:rPr>
              <w:object w:dxaOrig="1100" w:dyaOrig="680">
                <v:shape id="_x0000_i1029" type="#_x0000_t75" style="width:54.4pt;height:33.5pt" o:ole="">
                  <v:imagedata r:id="rId14" o:title=""/>
                </v:shape>
                <o:OLEObject Type="Embed" ProgID="Equation.DSMT4" ShapeID="_x0000_i1029" DrawAspect="Content" ObjectID="_1514276638" r:id="rId15"/>
              </w:objec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17D">
              <w:rPr>
                <w:position w:val="-30"/>
              </w:rPr>
              <w:object w:dxaOrig="1260" w:dyaOrig="680">
                <v:shape id="_x0000_i1030" type="#_x0000_t75" style="width:64.45pt;height:33.5pt" o:ole="">
                  <v:imagedata r:id="rId16" o:title=""/>
                </v:shape>
                <o:OLEObject Type="Embed" ProgID="Equation.DSMT4" ShapeID="_x0000_i1030" DrawAspect="Content" ObjectID="_1514276639" r:id="rId17"/>
              </w:objec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0.34</w:t>
            </w:r>
            <w:r w:rsidRPr="00573E5A">
              <w:rPr>
                <w:rFonts w:ascii="Arial" w:hAnsi="Arial" w:cs="Arial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>0.08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0.24</w:t>
            </w:r>
            <w:r w:rsidRPr="00573E5A">
              <w:rPr>
                <w:rFonts w:ascii="Arial" w:hAnsi="Arial" w:cs="Arial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>0.05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</w:t>
            </w:r>
            <w:r w:rsidRPr="00573E5A">
              <w:rPr>
                <w:rFonts w:ascii="Arial" w:hAnsi="Arial" w:cs="Arial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>0.02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</w:t>
            </w:r>
            <w:r w:rsidRPr="00573E5A">
              <w:rPr>
                <w:rFonts w:ascii="Arial" w:hAnsi="Arial" w:cs="Arial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</w:tr>
      <w:tr w:rsidR="0050588F" w:rsidRPr="00573E5A" w:rsidTr="000E64D5">
        <w:trPr>
          <w:trHeight w:val="432"/>
        </w:trPr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Mean number of mRNA produced during </w:t>
            </w:r>
            <w:r w:rsidR="00656E52">
              <w:rPr>
                <w:rFonts w:ascii="Arial" w:hAnsi="Arial" w:cs="Arial"/>
                <w:sz w:val="20"/>
                <w:szCs w:val="20"/>
              </w:rPr>
              <w:t xml:space="preserve">an </w:t>
            </w:r>
            <w:r w:rsidR="00D22831"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 w:rsidR="00D22831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period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Pr="00CB117D" w:rsidRDefault="0050588F" w:rsidP="008B7B62">
            <w:pPr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17D">
              <w:rPr>
                <w:position w:val="-30"/>
              </w:rPr>
              <w:object w:dxaOrig="540" w:dyaOrig="680">
                <v:shape id="_x0000_i1031" type="#_x0000_t75" style="width:26.8pt;height:33.5pt" o:ole="">
                  <v:imagedata r:id="rId18" o:title=""/>
                </v:shape>
                <o:OLEObject Type="Embed" ProgID="Equation.DSMT4" ShapeID="_x0000_i1031" DrawAspect="Content" ObjectID="_1514276640" r:id="rId19"/>
              </w:objec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A501E4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17D">
              <w:rPr>
                <w:position w:val="-30"/>
              </w:rPr>
              <w:object w:dxaOrig="540" w:dyaOrig="680">
                <v:shape id="_x0000_i1032" type="#_x0000_t75" style="width:26.8pt;height:33.5pt" o:ole="">
                  <v:imagedata r:id="rId18" o:title=""/>
                </v:shape>
                <o:OLEObject Type="Embed" ProgID="Equation.DSMT4" ShapeID="_x0000_i1032" DrawAspect="Content" ObjectID="_1514276641" r:id="rId20"/>
              </w:object>
            </w:r>
            <w:r w:rsidDel="00A501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A87DF2" w:rsidP="007C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  <w:r w:rsidR="00351DBC" w:rsidRPr="00573E5A">
              <w:rPr>
                <w:rFonts w:ascii="Arial" w:hAnsi="Arial" w:cs="Arial"/>
                <w:sz w:val="20"/>
                <w:szCs w:val="20"/>
              </w:rPr>
              <w:t>±</w:t>
            </w:r>
            <w:r w:rsidR="00351DB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A501E4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  <w:r w:rsidRPr="00573E5A">
              <w:rPr>
                <w:rFonts w:ascii="Arial" w:hAnsi="Arial" w:cs="Arial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88F" w:rsidRDefault="0050588F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A87DF2" w:rsidP="007C4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  <w:r w:rsidR="00351DBC" w:rsidRPr="00573E5A">
              <w:rPr>
                <w:rFonts w:ascii="Arial" w:hAnsi="Arial" w:cs="Arial"/>
                <w:sz w:val="20"/>
                <w:szCs w:val="20"/>
              </w:rPr>
              <w:t>±</w:t>
            </w:r>
            <w:r w:rsidR="00351DB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88F" w:rsidRPr="00573E5A" w:rsidRDefault="00A501E4" w:rsidP="008B7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  <w:r w:rsidRPr="00573E5A">
              <w:rPr>
                <w:rFonts w:ascii="Arial" w:hAnsi="Arial" w:cs="Arial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:rsidR="00CE336B" w:rsidRPr="00A1727A" w:rsidRDefault="00CE336B" w:rsidP="00CC4792">
      <w:pPr>
        <w:jc w:val="both"/>
        <w:rPr>
          <w:rFonts w:ascii="Arial" w:hAnsi="Arial" w:cs="Arial"/>
        </w:rPr>
      </w:pPr>
    </w:p>
    <w:sectPr w:rsidR="00CE336B" w:rsidRPr="00A1727A" w:rsidSect="00322B51">
      <w:pgSz w:w="15840" w:h="12240" w:orient="landscape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3F3"/>
    <w:multiLevelType w:val="hybridMultilevel"/>
    <w:tmpl w:val="F33245A4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4501507"/>
    <w:multiLevelType w:val="multilevel"/>
    <w:tmpl w:val="DC880F40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3043B30"/>
    <w:multiLevelType w:val="multilevel"/>
    <w:tmpl w:val="BC929C9E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5CC75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64F3DC3"/>
    <w:multiLevelType w:val="hybridMultilevel"/>
    <w:tmpl w:val="6FC43B72"/>
    <w:lvl w:ilvl="0" w:tplc="63E6E2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913EC6"/>
    <w:multiLevelType w:val="multilevel"/>
    <w:tmpl w:val="E012B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283AA4"/>
    <w:multiLevelType w:val="hybridMultilevel"/>
    <w:tmpl w:val="CC02E344"/>
    <w:lvl w:ilvl="0" w:tplc="AA621930">
      <w:start w:val="1"/>
      <w:numFmt w:val="decimal"/>
      <w:lvlText w:val="(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786922CE"/>
    <w:multiLevelType w:val="hybridMultilevel"/>
    <w:tmpl w:val="42F4FD44"/>
    <w:lvl w:ilvl="0" w:tplc="2B52779E">
      <w:start w:val="1"/>
      <w:numFmt w:val="decimal"/>
      <w:lvlText w:val="%1."/>
      <w:lvlJc w:val="left"/>
      <w:pPr>
        <w:ind w:left="1092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zptw5d0f2edxlezp9t50xdrda2vtvw5d5ar&quot;&gt;All&lt;record-ids&gt;&lt;item&gt;5&lt;/item&gt;&lt;item&gt;7&lt;/item&gt;&lt;item&gt;9&lt;/item&gt;&lt;item&gt;30&lt;/item&gt;&lt;item&gt;33&lt;/item&gt;&lt;item&gt;35&lt;/item&gt;&lt;item&gt;129&lt;/item&gt;&lt;item&gt;159&lt;/item&gt;&lt;item&gt;177&lt;/item&gt;&lt;item&gt;180&lt;/item&gt;&lt;item&gt;199&lt;/item&gt;&lt;item&gt;210&lt;/item&gt;&lt;item&gt;232&lt;/item&gt;&lt;item&gt;261&lt;/item&gt;&lt;item&gt;286&lt;/item&gt;&lt;item&gt;288&lt;/item&gt;&lt;item&gt;699&lt;/item&gt;&lt;item&gt;709&lt;/item&gt;&lt;item&gt;719&lt;/item&gt;&lt;item&gt;725&lt;/item&gt;&lt;item&gt;739&lt;/item&gt;&lt;item&gt;740&lt;/item&gt;&lt;item&gt;741&lt;/item&gt;&lt;item&gt;742&lt;/item&gt;&lt;item&gt;743&lt;/item&gt;&lt;item&gt;744&lt;/item&gt;&lt;item&gt;756&lt;/item&gt;&lt;item&gt;762&lt;/item&gt;&lt;item&gt;763&lt;/item&gt;&lt;item&gt;764&lt;/item&gt;&lt;item&gt;765&lt;/item&gt;&lt;item&gt;786&lt;/item&gt;&lt;/record-ids&gt;&lt;/item&gt;&lt;/Libraries&gt;"/>
  </w:docVars>
  <w:rsids>
    <w:rsidRoot w:val="00B3013A"/>
    <w:rsid w:val="00014AEC"/>
    <w:rsid w:val="00024C52"/>
    <w:rsid w:val="00031DAA"/>
    <w:rsid w:val="00034714"/>
    <w:rsid w:val="000353C1"/>
    <w:rsid w:val="000407E2"/>
    <w:rsid w:val="000549A6"/>
    <w:rsid w:val="00057AAD"/>
    <w:rsid w:val="00061628"/>
    <w:rsid w:val="000828E5"/>
    <w:rsid w:val="00087270"/>
    <w:rsid w:val="000945C0"/>
    <w:rsid w:val="00095A53"/>
    <w:rsid w:val="00096B50"/>
    <w:rsid w:val="000A1729"/>
    <w:rsid w:val="000B3817"/>
    <w:rsid w:val="000B5423"/>
    <w:rsid w:val="000D222D"/>
    <w:rsid w:val="000D2CD9"/>
    <w:rsid w:val="000E64D5"/>
    <w:rsid w:val="000E6AA2"/>
    <w:rsid w:val="00100F44"/>
    <w:rsid w:val="00121DA1"/>
    <w:rsid w:val="00130C94"/>
    <w:rsid w:val="00132015"/>
    <w:rsid w:val="00135877"/>
    <w:rsid w:val="00140BAE"/>
    <w:rsid w:val="00145D74"/>
    <w:rsid w:val="001477A7"/>
    <w:rsid w:val="00157130"/>
    <w:rsid w:val="00157A75"/>
    <w:rsid w:val="001700B1"/>
    <w:rsid w:val="00171B71"/>
    <w:rsid w:val="001722E5"/>
    <w:rsid w:val="00172A33"/>
    <w:rsid w:val="00184598"/>
    <w:rsid w:val="001A18ED"/>
    <w:rsid w:val="001A4A71"/>
    <w:rsid w:val="001A6C6E"/>
    <w:rsid w:val="001B3C8D"/>
    <w:rsid w:val="001C4DC0"/>
    <w:rsid w:val="001D6703"/>
    <w:rsid w:val="001E1999"/>
    <w:rsid w:val="001E5361"/>
    <w:rsid w:val="001F0136"/>
    <w:rsid w:val="001F05FB"/>
    <w:rsid w:val="001F08C4"/>
    <w:rsid w:val="00205FA7"/>
    <w:rsid w:val="002128E9"/>
    <w:rsid w:val="00237D61"/>
    <w:rsid w:val="002438D2"/>
    <w:rsid w:val="00250757"/>
    <w:rsid w:val="00251167"/>
    <w:rsid w:val="00261292"/>
    <w:rsid w:val="00274F6E"/>
    <w:rsid w:val="002756C7"/>
    <w:rsid w:val="0027744F"/>
    <w:rsid w:val="00290E82"/>
    <w:rsid w:val="002A21B2"/>
    <w:rsid w:val="002A508A"/>
    <w:rsid w:val="002B26C7"/>
    <w:rsid w:val="002F28CE"/>
    <w:rsid w:val="003141B6"/>
    <w:rsid w:val="00316F76"/>
    <w:rsid w:val="00320459"/>
    <w:rsid w:val="00322B51"/>
    <w:rsid w:val="00323156"/>
    <w:rsid w:val="00325075"/>
    <w:rsid w:val="003251F5"/>
    <w:rsid w:val="00332E81"/>
    <w:rsid w:val="0033444A"/>
    <w:rsid w:val="00344889"/>
    <w:rsid w:val="00351DBC"/>
    <w:rsid w:val="00355460"/>
    <w:rsid w:val="00391C5C"/>
    <w:rsid w:val="003A1184"/>
    <w:rsid w:val="003A30CF"/>
    <w:rsid w:val="003B0835"/>
    <w:rsid w:val="003D3063"/>
    <w:rsid w:val="003D3D03"/>
    <w:rsid w:val="003D3F11"/>
    <w:rsid w:val="003E3213"/>
    <w:rsid w:val="003F6E19"/>
    <w:rsid w:val="004401C1"/>
    <w:rsid w:val="00467AFD"/>
    <w:rsid w:val="00481546"/>
    <w:rsid w:val="00485061"/>
    <w:rsid w:val="00486E1C"/>
    <w:rsid w:val="004926C6"/>
    <w:rsid w:val="004B1A7D"/>
    <w:rsid w:val="004C5313"/>
    <w:rsid w:val="004D4BFD"/>
    <w:rsid w:val="004D77EC"/>
    <w:rsid w:val="004F0627"/>
    <w:rsid w:val="0050588F"/>
    <w:rsid w:val="00506874"/>
    <w:rsid w:val="0051251D"/>
    <w:rsid w:val="00517E39"/>
    <w:rsid w:val="00521EA5"/>
    <w:rsid w:val="00536486"/>
    <w:rsid w:val="0054251B"/>
    <w:rsid w:val="00553337"/>
    <w:rsid w:val="00561762"/>
    <w:rsid w:val="00564712"/>
    <w:rsid w:val="00565510"/>
    <w:rsid w:val="00566C95"/>
    <w:rsid w:val="00582B3D"/>
    <w:rsid w:val="00594365"/>
    <w:rsid w:val="005A533F"/>
    <w:rsid w:val="005D72DE"/>
    <w:rsid w:val="005D7A86"/>
    <w:rsid w:val="005E2023"/>
    <w:rsid w:val="005F376A"/>
    <w:rsid w:val="006131A6"/>
    <w:rsid w:val="00615593"/>
    <w:rsid w:val="006369D5"/>
    <w:rsid w:val="00656E52"/>
    <w:rsid w:val="0066237A"/>
    <w:rsid w:val="006629D3"/>
    <w:rsid w:val="0066514B"/>
    <w:rsid w:val="00667C5C"/>
    <w:rsid w:val="00682164"/>
    <w:rsid w:val="00694601"/>
    <w:rsid w:val="006A3D7F"/>
    <w:rsid w:val="006B3800"/>
    <w:rsid w:val="006B57DF"/>
    <w:rsid w:val="006B61EF"/>
    <w:rsid w:val="006C69E5"/>
    <w:rsid w:val="006D237F"/>
    <w:rsid w:val="006F313E"/>
    <w:rsid w:val="00701A2E"/>
    <w:rsid w:val="007048A1"/>
    <w:rsid w:val="00707084"/>
    <w:rsid w:val="00707FFB"/>
    <w:rsid w:val="0072260A"/>
    <w:rsid w:val="0073243E"/>
    <w:rsid w:val="007501CF"/>
    <w:rsid w:val="00763147"/>
    <w:rsid w:val="00763707"/>
    <w:rsid w:val="0076665A"/>
    <w:rsid w:val="00786EBD"/>
    <w:rsid w:val="007871DD"/>
    <w:rsid w:val="007A0317"/>
    <w:rsid w:val="007A2CDF"/>
    <w:rsid w:val="007A678C"/>
    <w:rsid w:val="007C4582"/>
    <w:rsid w:val="007C5DC2"/>
    <w:rsid w:val="007C7828"/>
    <w:rsid w:val="007D1D5A"/>
    <w:rsid w:val="007D6852"/>
    <w:rsid w:val="007D7CCA"/>
    <w:rsid w:val="007E63F8"/>
    <w:rsid w:val="007F2015"/>
    <w:rsid w:val="008061E2"/>
    <w:rsid w:val="00822963"/>
    <w:rsid w:val="008230F1"/>
    <w:rsid w:val="008233D2"/>
    <w:rsid w:val="00835BC5"/>
    <w:rsid w:val="0084157C"/>
    <w:rsid w:val="00874B26"/>
    <w:rsid w:val="0088308A"/>
    <w:rsid w:val="00884B5C"/>
    <w:rsid w:val="00885D8C"/>
    <w:rsid w:val="008A2A3F"/>
    <w:rsid w:val="008A445B"/>
    <w:rsid w:val="008B0DF7"/>
    <w:rsid w:val="008B10EC"/>
    <w:rsid w:val="008B77F6"/>
    <w:rsid w:val="008B7B62"/>
    <w:rsid w:val="008C0702"/>
    <w:rsid w:val="008D085F"/>
    <w:rsid w:val="008D3DA1"/>
    <w:rsid w:val="008E3A1F"/>
    <w:rsid w:val="008F03BE"/>
    <w:rsid w:val="008F2B21"/>
    <w:rsid w:val="008F4684"/>
    <w:rsid w:val="008F56D0"/>
    <w:rsid w:val="00905F75"/>
    <w:rsid w:val="00914DF7"/>
    <w:rsid w:val="00926255"/>
    <w:rsid w:val="0093304F"/>
    <w:rsid w:val="009404BE"/>
    <w:rsid w:val="009517BF"/>
    <w:rsid w:val="00960039"/>
    <w:rsid w:val="009941A6"/>
    <w:rsid w:val="009950FB"/>
    <w:rsid w:val="009A1764"/>
    <w:rsid w:val="009B2798"/>
    <w:rsid w:val="009B767C"/>
    <w:rsid w:val="009B7F78"/>
    <w:rsid w:val="009C215D"/>
    <w:rsid w:val="009C4798"/>
    <w:rsid w:val="009D661F"/>
    <w:rsid w:val="009D7F11"/>
    <w:rsid w:val="009E2AAE"/>
    <w:rsid w:val="009E331D"/>
    <w:rsid w:val="009E34D8"/>
    <w:rsid w:val="009F1076"/>
    <w:rsid w:val="009F670C"/>
    <w:rsid w:val="00A0240C"/>
    <w:rsid w:val="00A14D83"/>
    <w:rsid w:val="00A1727A"/>
    <w:rsid w:val="00A216BE"/>
    <w:rsid w:val="00A2512E"/>
    <w:rsid w:val="00A3728D"/>
    <w:rsid w:val="00A5002F"/>
    <w:rsid w:val="00A501E4"/>
    <w:rsid w:val="00A50FAF"/>
    <w:rsid w:val="00A87DF2"/>
    <w:rsid w:val="00AB1503"/>
    <w:rsid w:val="00AB418F"/>
    <w:rsid w:val="00AB518A"/>
    <w:rsid w:val="00AB7FE9"/>
    <w:rsid w:val="00AE7A0C"/>
    <w:rsid w:val="00AF070A"/>
    <w:rsid w:val="00AF0B6A"/>
    <w:rsid w:val="00AF0FDC"/>
    <w:rsid w:val="00B05A3F"/>
    <w:rsid w:val="00B076F4"/>
    <w:rsid w:val="00B21DAF"/>
    <w:rsid w:val="00B23F66"/>
    <w:rsid w:val="00B3013A"/>
    <w:rsid w:val="00B36FFD"/>
    <w:rsid w:val="00B418CC"/>
    <w:rsid w:val="00B44C3F"/>
    <w:rsid w:val="00B45DB1"/>
    <w:rsid w:val="00B5188A"/>
    <w:rsid w:val="00B769AB"/>
    <w:rsid w:val="00B8294E"/>
    <w:rsid w:val="00B96DF2"/>
    <w:rsid w:val="00BA204D"/>
    <w:rsid w:val="00BA3C06"/>
    <w:rsid w:val="00BA402C"/>
    <w:rsid w:val="00BB0AD1"/>
    <w:rsid w:val="00BB1C20"/>
    <w:rsid w:val="00BB2910"/>
    <w:rsid w:val="00BB3885"/>
    <w:rsid w:val="00BB3DB7"/>
    <w:rsid w:val="00BB6CA2"/>
    <w:rsid w:val="00BC3AF5"/>
    <w:rsid w:val="00BC7134"/>
    <w:rsid w:val="00BC733A"/>
    <w:rsid w:val="00BD1747"/>
    <w:rsid w:val="00BF62B6"/>
    <w:rsid w:val="00BF62E8"/>
    <w:rsid w:val="00C04206"/>
    <w:rsid w:val="00C05129"/>
    <w:rsid w:val="00C126E2"/>
    <w:rsid w:val="00C54B2F"/>
    <w:rsid w:val="00C565A9"/>
    <w:rsid w:val="00C57DCB"/>
    <w:rsid w:val="00C61C2F"/>
    <w:rsid w:val="00C63B5A"/>
    <w:rsid w:val="00C657AC"/>
    <w:rsid w:val="00C81190"/>
    <w:rsid w:val="00C86416"/>
    <w:rsid w:val="00C87A0E"/>
    <w:rsid w:val="00C96D4B"/>
    <w:rsid w:val="00CA119D"/>
    <w:rsid w:val="00CA29F1"/>
    <w:rsid w:val="00CB60AF"/>
    <w:rsid w:val="00CB7ABA"/>
    <w:rsid w:val="00CC4792"/>
    <w:rsid w:val="00CD2D7C"/>
    <w:rsid w:val="00CD4589"/>
    <w:rsid w:val="00CD7BD2"/>
    <w:rsid w:val="00CD7EF1"/>
    <w:rsid w:val="00CE16FB"/>
    <w:rsid w:val="00CE336B"/>
    <w:rsid w:val="00CE7637"/>
    <w:rsid w:val="00CE77D9"/>
    <w:rsid w:val="00CF3069"/>
    <w:rsid w:val="00CF5ADD"/>
    <w:rsid w:val="00D013B0"/>
    <w:rsid w:val="00D04487"/>
    <w:rsid w:val="00D10A74"/>
    <w:rsid w:val="00D10BF7"/>
    <w:rsid w:val="00D12458"/>
    <w:rsid w:val="00D22831"/>
    <w:rsid w:val="00D22A40"/>
    <w:rsid w:val="00D23F35"/>
    <w:rsid w:val="00D27487"/>
    <w:rsid w:val="00D373C0"/>
    <w:rsid w:val="00D46D65"/>
    <w:rsid w:val="00D46DB9"/>
    <w:rsid w:val="00D52FB3"/>
    <w:rsid w:val="00D6299F"/>
    <w:rsid w:val="00D70344"/>
    <w:rsid w:val="00D744C6"/>
    <w:rsid w:val="00D81514"/>
    <w:rsid w:val="00D839A0"/>
    <w:rsid w:val="00D917FD"/>
    <w:rsid w:val="00DB6525"/>
    <w:rsid w:val="00DB7ABB"/>
    <w:rsid w:val="00DD7978"/>
    <w:rsid w:val="00DE6417"/>
    <w:rsid w:val="00DF0BE5"/>
    <w:rsid w:val="00E0003F"/>
    <w:rsid w:val="00E006C3"/>
    <w:rsid w:val="00E03D14"/>
    <w:rsid w:val="00E05DBA"/>
    <w:rsid w:val="00E108A6"/>
    <w:rsid w:val="00E21D7E"/>
    <w:rsid w:val="00E2484B"/>
    <w:rsid w:val="00E33AEB"/>
    <w:rsid w:val="00E34EF1"/>
    <w:rsid w:val="00E40168"/>
    <w:rsid w:val="00E54DC4"/>
    <w:rsid w:val="00E60296"/>
    <w:rsid w:val="00E62177"/>
    <w:rsid w:val="00E67D95"/>
    <w:rsid w:val="00E71BFC"/>
    <w:rsid w:val="00E71FCE"/>
    <w:rsid w:val="00E82120"/>
    <w:rsid w:val="00E943D7"/>
    <w:rsid w:val="00EA18CA"/>
    <w:rsid w:val="00EA3764"/>
    <w:rsid w:val="00EC38D8"/>
    <w:rsid w:val="00ED1595"/>
    <w:rsid w:val="00ED1BEE"/>
    <w:rsid w:val="00ED2801"/>
    <w:rsid w:val="00ED4BE4"/>
    <w:rsid w:val="00EE1469"/>
    <w:rsid w:val="00EE1DCE"/>
    <w:rsid w:val="00EE2184"/>
    <w:rsid w:val="00EE5B11"/>
    <w:rsid w:val="00F109D3"/>
    <w:rsid w:val="00F1639B"/>
    <w:rsid w:val="00F33783"/>
    <w:rsid w:val="00F36977"/>
    <w:rsid w:val="00F423BB"/>
    <w:rsid w:val="00F4269A"/>
    <w:rsid w:val="00F51074"/>
    <w:rsid w:val="00F67FC5"/>
    <w:rsid w:val="00F70132"/>
    <w:rsid w:val="00F843AA"/>
    <w:rsid w:val="00F849A5"/>
    <w:rsid w:val="00F8797C"/>
    <w:rsid w:val="00F976CE"/>
    <w:rsid w:val="00FB29B4"/>
    <w:rsid w:val="00FC426E"/>
    <w:rsid w:val="00FD0F59"/>
    <w:rsid w:val="00FD1994"/>
    <w:rsid w:val="00FD58DF"/>
    <w:rsid w:val="00FE14CB"/>
    <w:rsid w:val="00FE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CE336B"/>
    <w:pPr>
      <w:keepNext/>
      <w:keepLines/>
      <w:spacing w:before="480" w:after="480" w:line="240" w:lineRule="auto"/>
      <w:outlineLvl w:val="0"/>
    </w:pPr>
    <w:rPr>
      <w:rFonts w:ascii="Helvetica" w:eastAsiaTheme="majorEastAsia" w:hAnsi="Helvetica" w:cstheme="majorBidi"/>
      <w:b/>
      <w:bCs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E336B"/>
    <w:pPr>
      <w:spacing w:before="360" w:after="360"/>
      <w:outlineLvl w:val="1"/>
    </w:pPr>
    <w:rPr>
      <w:bCs w:val="0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86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CE336B"/>
    <w:pPr>
      <w:keepNext/>
      <w:keepLines/>
      <w:spacing w:before="200" w:beforeAutospacing="0" w:after="240" w:afterAutospacing="0"/>
      <w:outlineLvl w:val="3"/>
    </w:pPr>
    <w:rPr>
      <w:rFonts w:asciiTheme="majorHAnsi" w:eastAsiaTheme="majorEastAsia" w:hAnsiTheme="majorHAnsi" w:cstheme="majorBidi"/>
      <w:bCs w:val="0"/>
      <w:i/>
      <w:i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0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A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A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218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8641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86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0240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E336B"/>
    <w:rPr>
      <w:rFonts w:ascii="Helvetica" w:eastAsiaTheme="majorEastAsia" w:hAnsi="Helvetica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336B"/>
    <w:rPr>
      <w:rFonts w:ascii="Helvetica" w:eastAsiaTheme="majorEastAsia" w:hAnsi="Helvetica" w:cstheme="majorBidi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336B"/>
    <w:rPr>
      <w:rFonts w:asciiTheme="majorHAnsi" w:eastAsiaTheme="majorEastAsia" w:hAnsiTheme="majorHAnsi" w:cstheme="majorBidi"/>
      <w:b/>
      <w:i/>
      <w:iCs/>
      <w:color w:val="4F81BD" w:themeColor="accent1"/>
      <w:sz w:val="24"/>
      <w:szCs w:val="26"/>
    </w:rPr>
  </w:style>
  <w:style w:type="paragraph" w:styleId="NoSpacing">
    <w:name w:val="No Spacing"/>
    <w:uiPriority w:val="1"/>
    <w:qFormat/>
    <w:rsid w:val="00CE336B"/>
    <w:pPr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336B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CE336B"/>
    <w:pPr>
      <w:spacing w:line="240" w:lineRule="auto"/>
      <w:ind w:firstLine="432"/>
      <w:jc w:val="both"/>
    </w:pPr>
    <w:rPr>
      <w:rFonts w:ascii="Times New Roman" w:eastAsiaTheme="minorEastAsia" w:hAnsi="Times New Roman"/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customStyle="1" w:styleId="Sequences">
    <w:name w:val="Sequences"/>
    <w:basedOn w:val="Normal"/>
    <w:qFormat/>
    <w:rsid w:val="00CE336B"/>
    <w:pPr>
      <w:spacing w:after="0" w:line="360" w:lineRule="auto"/>
      <w:jc w:val="both"/>
    </w:pPr>
    <w:rPr>
      <w:rFonts w:ascii="Courier New" w:eastAsiaTheme="minorEastAsia" w:hAnsi="Courier New"/>
      <w:sz w:val="18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CE336B"/>
    <w:pPr>
      <w:spacing w:after="0" w:line="360" w:lineRule="auto"/>
      <w:ind w:firstLine="432"/>
      <w:jc w:val="center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336B"/>
    <w:rPr>
      <w:rFonts w:ascii="Calibri" w:eastAsiaTheme="minorEastAsia" w:hAnsi="Calibri" w:cs="Times New Roman"/>
      <w:noProof/>
      <w:szCs w:val="24"/>
    </w:rPr>
  </w:style>
  <w:style w:type="paragraph" w:customStyle="1" w:styleId="EndNoteBibliography">
    <w:name w:val="EndNote Bibliography"/>
    <w:basedOn w:val="Normal"/>
    <w:link w:val="EndNoteBibliographyChar"/>
    <w:rsid w:val="00CE336B"/>
    <w:pPr>
      <w:spacing w:after="0" w:line="240" w:lineRule="auto"/>
      <w:ind w:firstLine="432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CE336B"/>
    <w:rPr>
      <w:rFonts w:ascii="Calibri" w:eastAsiaTheme="minorEastAsia" w:hAnsi="Calibri" w:cs="Times New Roman"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CE336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E336B"/>
    <w:pPr>
      <w:spacing w:after="0" w:line="276" w:lineRule="auto"/>
      <w:outlineLvl w:val="9"/>
    </w:pPr>
    <w:rPr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336B"/>
    <w:pPr>
      <w:spacing w:after="100"/>
      <w:ind w:left="220"/>
    </w:pPr>
    <w:rPr>
      <w:rFonts w:ascii="Helvetica" w:eastAsiaTheme="minorEastAsia" w:hAnsi="Helvetica"/>
      <w:b/>
      <w:sz w:val="2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336B"/>
    <w:pPr>
      <w:tabs>
        <w:tab w:val="right" w:leader="dot" w:pos="8630"/>
      </w:tabs>
      <w:spacing w:before="240" w:after="220"/>
    </w:pPr>
    <w:rPr>
      <w:rFonts w:ascii="Helvetica" w:eastAsiaTheme="minorEastAsia" w:hAnsi="Helvetica"/>
      <w:b/>
      <w:noProof/>
      <w:sz w:val="24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336B"/>
    <w:pPr>
      <w:spacing w:after="100"/>
      <w:ind w:left="440"/>
    </w:pPr>
    <w:rPr>
      <w:rFonts w:ascii="Times New Roman" w:eastAsiaTheme="minorEastAsia" w:hAnsi="Times New Roman"/>
      <w:sz w:val="20"/>
      <w:lang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CE336B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E336B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E336B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E336B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E336B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E336B"/>
    <w:pPr>
      <w:spacing w:after="100"/>
      <w:ind w:left="1760"/>
    </w:pPr>
    <w:rPr>
      <w:rFonts w:eastAsiaTheme="minorEastAsia"/>
    </w:rPr>
  </w:style>
  <w:style w:type="paragraph" w:customStyle="1" w:styleId="MTDisplayEquation">
    <w:name w:val="MTDisplayEquation"/>
    <w:basedOn w:val="Normal"/>
    <w:next w:val="Normal"/>
    <w:link w:val="MTDisplayEquationChar"/>
    <w:rsid w:val="00CE336B"/>
    <w:pPr>
      <w:tabs>
        <w:tab w:val="center" w:pos="4320"/>
        <w:tab w:val="right" w:pos="8640"/>
      </w:tabs>
      <w:spacing w:after="0" w:line="36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CE336B"/>
    <w:rPr>
      <w:rFonts w:ascii="Times New Roman" w:eastAsiaTheme="minorEastAsia" w:hAnsi="Times New Roman"/>
      <w:sz w:val="20"/>
      <w:szCs w:val="24"/>
    </w:rPr>
  </w:style>
  <w:style w:type="character" w:customStyle="1" w:styleId="MTEquationSection">
    <w:name w:val="MTEquationSection"/>
    <w:basedOn w:val="DefaultParagraphFont"/>
    <w:rsid w:val="00CE336B"/>
    <w:rPr>
      <w:vanish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CE336B"/>
    <w:pPr>
      <w:keepNext/>
      <w:keepLines/>
      <w:spacing w:before="480" w:after="480" w:line="240" w:lineRule="auto"/>
      <w:outlineLvl w:val="0"/>
    </w:pPr>
    <w:rPr>
      <w:rFonts w:ascii="Helvetica" w:eastAsiaTheme="majorEastAsia" w:hAnsi="Helvetica" w:cstheme="majorBidi"/>
      <w:b/>
      <w:bCs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E336B"/>
    <w:pPr>
      <w:spacing w:before="360" w:after="360"/>
      <w:outlineLvl w:val="1"/>
    </w:pPr>
    <w:rPr>
      <w:bCs w:val="0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86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CE336B"/>
    <w:pPr>
      <w:keepNext/>
      <w:keepLines/>
      <w:spacing w:before="200" w:beforeAutospacing="0" w:after="240" w:afterAutospacing="0"/>
      <w:outlineLvl w:val="3"/>
    </w:pPr>
    <w:rPr>
      <w:rFonts w:asciiTheme="majorHAnsi" w:eastAsiaTheme="majorEastAsia" w:hAnsiTheme="majorHAnsi" w:cstheme="majorBidi"/>
      <w:bCs w:val="0"/>
      <w:i/>
      <w:i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0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A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A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218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8641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86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0240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E336B"/>
    <w:rPr>
      <w:rFonts w:ascii="Helvetica" w:eastAsiaTheme="majorEastAsia" w:hAnsi="Helvetica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336B"/>
    <w:rPr>
      <w:rFonts w:ascii="Helvetica" w:eastAsiaTheme="majorEastAsia" w:hAnsi="Helvetica" w:cstheme="majorBidi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336B"/>
    <w:rPr>
      <w:rFonts w:asciiTheme="majorHAnsi" w:eastAsiaTheme="majorEastAsia" w:hAnsiTheme="majorHAnsi" w:cstheme="majorBidi"/>
      <w:b/>
      <w:i/>
      <w:iCs/>
      <w:color w:val="4F81BD" w:themeColor="accent1"/>
      <w:sz w:val="24"/>
      <w:szCs w:val="26"/>
    </w:rPr>
  </w:style>
  <w:style w:type="paragraph" w:styleId="NoSpacing">
    <w:name w:val="No Spacing"/>
    <w:uiPriority w:val="1"/>
    <w:qFormat/>
    <w:rsid w:val="00CE336B"/>
    <w:pPr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336B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CE336B"/>
    <w:pPr>
      <w:spacing w:line="240" w:lineRule="auto"/>
      <w:ind w:firstLine="432"/>
      <w:jc w:val="both"/>
    </w:pPr>
    <w:rPr>
      <w:rFonts w:ascii="Times New Roman" w:eastAsiaTheme="minorEastAsia" w:hAnsi="Times New Roman"/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E336B"/>
    <w:pPr>
      <w:tabs>
        <w:tab w:val="center" w:pos="4680"/>
        <w:tab w:val="right" w:pos="9360"/>
      </w:tabs>
      <w:spacing w:after="0" w:line="24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E336B"/>
    <w:rPr>
      <w:rFonts w:ascii="Times New Roman" w:eastAsiaTheme="minorEastAsia" w:hAnsi="Times New Roman"/>
      <w:sz w:val="20"/>
      <w:szCs w:val="24"/>
    </w:rPr>
  </w:style>
  <w:style w:type="paragraph" w:customStyle="1" w:styleId="Sequences">
    <w:name w:val="Sequences"/>
    <w:basedOn w:val="Normal"/>
    <w:qFormat/>
    <w:rsid w:val="00CE336B"/>
    <w:pPr>
      <w:spacing w:after="0" w:line="360" w:lineRule="auto"/>
      <w:jc w:val="both"/>
    </w:pPr>
    <w:rPr>
      <w:rFonts w:ascii="Courier New" w:eastAsiaTheme="minorEastAsia" w:hAnsi="Courier New"/>
      <w:sz w:val="18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CE336B"/>
    <w:pPr>
      <w:spacing w:after="0" w:line="360" w:lineRule="auto"/>
      <w:ind w:firstLine="432"/>
      <w:jc w:val="center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336B"/>
    <w:rPr>
      <w:rFonts w:ascii="Calibri" w:eastAsiaTheme="minorEastAsia" w:hAnsi="Calibri" w:cs="Times New Roman"/>
      <w:noProof/>
      <w:szCs w:val="24"/>
    </w:rPr>
  </w:style>
  <w:style w:type="paragraph" w:customStyle="1" w:styleId="EndNoteBibliography">
    <w:name w:val="EndNote Bibliography"/>
    <w:basedOn w:val="Normal"/>
    <w:link w:val="EndNoteBibliographyChar"/>
    <w:rsid w:val="00CE336B"/>
    <w:pPr>
      <w:spacing w:after="0" w:line="240" w:lineRule="auto"/>
      <w:ind w:firstLine="432"/>
    </w:pPr>
    <w:rPr>
      <w:rFonts w:ascii="Calibri" w:eastAsiaTheme="minorEastAsia" w:hAnsi="Calibri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CE336B"/>
    <w:rPr>
      <w:rFonts w:ascii="Calibri" w:eastAsiaTheme="minorEastAsia" w:hAnsi="Calibri" w:cs="Times New Roman"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CE336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E336B"/>
    <w:pPr>
      <w:spacing w:after="0" w:line="276" w:lineRule="auto"/>
      <w:outlineLvl w:val="9"/>
    </w:pPr>
    <w:rPr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336B"/>
    <w:pPr>
      <w:spacing w:after="100"/>
      <w:ind w:left="220"/>
    </w:pPr>
    <w:rPr>
      <w:rFonts w:ascii="Helvetica" w:eastAsiaTheme="minorEastAsia" w:hAnsi="Helvetica"/>
      <w:b/>
      <w:sz w:val="2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336B"/>
    <w:pPr>
      <w:tabs>
        <w:tab w:val="right" w:leader="dot" w:pos="8630"/>
      </w:tabs>
      <w:spacing w:before="240" w:after="220"/>
    </w:pPr>
    <w:rPr>
      <w:rFonts w:ascii="Helvetica" w:eastAsiaTheme="minorEastAsia" w:hAnsi="Helvetica"/>
      <w:b/>
      <w:noProof/>
      <w:sz w:val="24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336B"/>
    <w:pPr>
      <w:spacing w:after="100"/>
      <w:ind w:left="440"/>
    </w:pPr>
    <w:rPr>
      <w:rFonts w:ascii="Times New Roman" w:eastAsiaTheme="minorEastAsia" w:hAnsi="Times New Roman"/>
      <w:sz w:val="20"/>
      <w:lang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CE336B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E336B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E336B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E336B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E336B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E336B"/>
    <w:pPr>
      <w:spacing w:after="100"/>
      <w:ind w:left="1760"/>
    </w:pPr>
    <w:rPr>
      <w:rFonts w:eastAsiaTheme="minorEastAsia"/>
    </w:rPr>
  </w:style>
  <w:style w:type="paragraph" w:customStyle="1" w:styleId="MTDisplayEquation">
    <w:name w:val="MTDisplayEquation"/>
    <w:basedOn w:val="Normal"/>
    <w:next w:val="Normal"/>
    <w:link w:val="MTDisplayEquationChar"/>
    <w:rsid w:val="00CE336B"/>
    <w:pPr>
      <w:tabs>
        <w:tab w:val="center" w:pos="4320"/>
        <w:tab w:val="right" w:pos="8640"/>
      </w:tabs>
      <w:spacing w:after="0" w:line="360" w:lineRule="auto"/>
      <w:ind w:firstLine="432"/>
      <w:jc w:val="both"/>
    </w:pPr>
    <w:rPr>
      <w:rFonts w:ascii="Times New Roman" w:eastAsiaTheme="minorEastAsia" w:hAnsi="Times New Roman"/>
      <w:sz w:val="20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CE336B"/>
    <w:rPr>
      <w:rFonts w:ascii="Times New Roman" w:eastAsiaTheme="minorEastAsia" w:hAnsi="Times New Roman"/>
      <w:sz w:val="20"/>
      <w:szCs w:val="24"/>
    </w:rPr>
  </w:style>
  <w:style w:type="character" w:customStyle="1" w:styleId="MTEquationSection">
    <w:name w:val="MTEquationSection"/>
    <w:basedOn w:val="DefaultParagraphFont"/>
    <w:rsid w:val="00CE336B"/>
    <w:rPr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8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3.bin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E2C5A-EFF1-4A3F-95DF-3338ED1C0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Baylor College of Medicine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Skinner, Samuel O'Neill</dc:creator>
  <cp:lastModifiedBy>Skinner, Samuel O'Neill</cp:lastModifiedBy>
  <cp:revision>7</cp:revision>
  <dcterms:created xsi:type="dcterms:W3CDTF">2015-10-18T19:12:00Z</dcterms:created>
  <dcterms:modified xsi:type="dcterms:W3CDTF">2016-01-14T17:37:00Z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