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55AD5" w14:textId="2872017B" w:rsidR="00AD1871" w:rsidRPr="00AD1871" w:rsidRDefault="00AD1871" w:rsidP="00AD1871">
      <w:pPr>
        <w:rPr>
          <w:rFonts w:ascii="Arial" w:hAnsi="Arial" w:cs="Arial"/>
          <w:b/>
          <w:sz w:val="22"/>
          <w:szCs w:val="22"/>
        </w:rPr>
      </w:pPr>
      <w:r w:rsidRPr="00AD1871">
        <w:rPr>
          <w:rFonts w:ascii="Arial" w:hAnsi="Arial" w:cs="Arial"/>
          <w:b/>
          <w:sz w:val="22"/>
          <w:szCs w:val="22"/>
        </w:rPr>
        <w:t xml:space="preserve">Figure 4 – </w:t>
      </w:r>
      <w:r w:rsidR="008B6565">
        <w:rPr>
          <w:rFonts w:ascii="Arial" w:hAnsi="Arial" w:cs="Arial"/>
          <w:b/>
          <w:sz w:val="22"/>
          <w:szCs w:val="22"/>
        </w:rPr>
        <w:t>source data 1</w:t>
      </w:r>
      <w:bookmarkStart w:id="0" w:name="_GoBack"/>
      <w:bookmarkEnd w:id="0"/>
      <w:r w:rsidRPr="00AD1871">
        <w:rPr>
          <w:rFonts w:ascii="Arial" w:hAnsi="Arial" w:cs="Arial"/>
          <w:b/>
          <w:sz w:val="22"/>
          <w:szCs w:val="22"/>
        </w:rPr>
        <w:t>: Tables of GC properties</w:t>
      </w:r>
    </w:p>
    <w:p w14:paraId="79FA7797" w14:textId="77777777" w:rsidR="00AD1871" w:rsidRPr="00824023" w:rsidRDefault="00AD1871">
      <w:pPr>
        <w:jc w:val="center"/>
        <w:rPr>
          <w:sz w:val="10"/>
          <w:szCs w:val="10"/>
        </w:rPr>
      </w:pPr>
    </w:p>
    <w:tbl>
      <w:tblPr>
        <w:tblStyle w:val="TableGrid"/>
        <w:tblW w:w="92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2143"/>
        <w:gridCol w:w="2300"/>
        <w:gridCol w:w="1362"/>
      </w:tblGrid>
      <w:tr w:rsidR="00941388" w:rsidRPr="00824023" w14:paraId="37A8915F" w14:textId="77777777" w:rsidTr="000B5EDA">
        <w:trPr>
          <w:jc w:val="center"/>
        </w:trPr>
        <w:tc>
          <w:tcPr>
            <w:tcW w:w="9258" w:type="dxa"/>
            <w:gridSpan w:val="4"/>
            <w:tcBorders>
              <w:bottom w:val="single" w:sz="4" w:space="0" w:color="auto"/>
            </w:tcBorders>
            <w:vAlign w:val="center"/>
          </w:tcPr>
          <w:p w14:paraId="18CAD05F" w14:textId="77777777" w:rsidR="00941388" w:rsidRPr="00824023" w:rsidRDefault="00941388" w:rsidP="000B5EDA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824023">
              <w:rPr>
                <w:rFonts w:cs="Arial"/>
                <w:b/>
                <w:sz w:val="20"/>
                <w:szCs w:val="20"/>
              </w:rPr>
              <w:t>Supplementary Table 1. Morphological properties of GCs</w:t>
            </w:r>
          </w:p>
        </w:tc>
      </w:tr>
      <w:tr w:rsidR="00941388" w:rsidRPr="00824023" w14:paraId="79FAE085" w14:textId="77777777" w:rsidTr="000B5EDA">
        <w:trPr>
          <w:jc w:val="center"/>
        </w:trPr>
        <w:tc>
          <w:tcPr>
            <w:tcW w:w="34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DC094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1CA27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sGC</w:t>
            </w:r>
            <w:proofErr w:type="spellEnd"/>
            <w:proofErr w:type="gramEnd"/>
          </w:p>
        </w:tc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51295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dGC</w:t>
            </w:r>
            <w:proofErr w:type="spellEnd"/>
            <w:proofErr w:type="gramEnd"/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</w:tcPr>
          <w:p w14:paraId="1446C4DC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 xml:space="preserve">P </w:t>
            </w:r>
            <w:r w:rsidRPr="00824023">
              <w:rPr>
                <w:rFonts w:cs="Arial"/>
                <w:sz w:val="20"/>
                <w:szCs w:val="20"/>
              </w:rPr>
              <w:t>value</w:t>
            </w:r>
          </w:p>
        </w:tc>
      </w:tr>
      <w:tr w:rsidR="00941388" w:rsidRPr="00824023" w14:paraId="0549EA3D" w14:textId="77777777" w:rsidTr="000B5EDA">
        <w:trPr>
          <w:jc w:val="center"/>
        </w:trPr>
        <w:tc>
          <w:tcPr>
            <w:tcW w:w="3453" w:type="dxa"/>
            <w:tcBorders>
              <w:top w:val="single" w:sz="4" w:space="0" w:color="auto"/>
            </w:tcBorders>
            <w:vAlign w:val="center"/>
          </w:tcPr>
          <w:p w14:paraId="28843BCA" w14:textId="77777777" w:rsidR="00941388" w:rsidRPr="00824023" w:rsidRDefault="00941388" w:rsidP="000B5EDA">
            <w:pPr>
              <w:contextualSpacing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Soma area (μm</w:t>
            </w:r>
            <w:r w:rsidRPr="00824023">
              <w:rPr>
                <w:rFonts w:cs="Arial"/>
                <w:sz w:val="20"/>
                <w:szCs w:val="20"/>
                <w:vertAlign w:val="superscript"/>
              </w:rPr>
              <w:t>2</w:t>
            </w:r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143" w:type="dxa"/>
            <w:tcBorders>
              <w:top w:val="single" w:sz="4" w:space="0" w:color="auto"/>
            </w:tcBorders>
            <w:vAlign w:val="center"/>
          </w:tcPr>
          <w:p w14:paraId="73F67664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74.9 ± 25.9 (19)</w:t>
            </w:r>
          </w:p>
        </w:tc>
        <w:tc>
          <w:tcPr>
            <w:tcW w:w="2300" w:type="dxa"/>
            <w:tcBorders>
              <w:top w:val="single" w:sz="4" w:space="0" w:color="auto"/>
            </w:tcBorders>
            <w:vAlign w:val="center"/>
          </w:tcPr>
          <w:p w14:paraId="5128DB81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78.6 ± 17.3 (11)</w:t>
            </w: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2779C366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0.67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7988BA6E" w14:textId="77777777" w:rsidTr="000B5EDA">
        <w:trPr>
          <w:jc w:val="center"/>
        </w:trPr>
        <w:tc>
          <w:tcPr>
            <w:tcW w:w="3453" w:type="dxa"/>
            <w:vAlign w:val="center"/>
          </w:tcPr>
          <w:p w14:paraId="7FABD2E4" w14:textId="77777777" w:rsidR="00941388" w:rsidRPr="00824023" w:rsidRDefault="00941388" w:rsidP="000B5EDA">
            <w:pPr>
              <w:contextualSpacing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Soma depth from MCL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μm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143" w:type="dxa"/>
            <w:vAlign w:val="center"/>
          </w:tcPr>
          <w:p w14:paraId="7DC65F86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24.9 ± 26.6 (19)</w:t>
            </w:r>
          </w:p>
        </w:tc>
        <w:tc>
          <w:tcPr>
            <w:tcW w:w="2300" w:type="dxa"/>
            <w:vAlign w:val="center"/>
          </w:tcPr>
          <w:p w14:paraId="3E4B8AB2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75.5 ± 21.6 (11)</w:t>
            </w:r>
          </w:p>
        </w:tc>
        <w:tc>
          <w:tcPr>
            <w:tcW w:w="1362" w:type="dxa"/>
          </w:tcPr>
          <w:p w14:paraId="7314A19B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1.0×10</w:t>
            </w:r>
            <w:r w:rsidRPr="00824023">
              <w:rPr>
                <w:rFonts w:cs="Arial"/>
                <w:sz w:val="20"/>
                <w:szCs w:val="20"/>
                <w:vertAlign w:val="superscript"/>
              </w:rPr>
              <w:t>-5</w:t>
            </w:r>
            <w:r w:rsidRPr="00824023">
              <w:rPr>
                <w:rFonts w:cs="Arial"/>
                <w:sz w:val="20"/>
                <w:szCs w:val="20"/>
              </w:rPr>
              <w:t xml:space="preserve"> ***</w:t>
            </w:r>
          </w:p>
        </w:tc>
      </w:tr>
      <w:tr w:rsidR="00941388" w:rsidRPr="00824023" w14:paraId="5DE3FD50" w14:textId="77777777" w:rsidTr="000B5EDA">
        <w:trPr>
          <w:jc w:val="center"/>
        </w:trPr>
        <w:tc>
          <w:tcPr>
            <w:tcW w:w="3453" w:type="dxa"/>
            <w:vAlign w:val="center"/>
          </w:tcPr>
          <w:p w14:paraId="0D65095F" w14:textId="77777777" w:rsidR="00941388" w:rsidRPr="00824023" w:rsidRDefault="00941388" w:rsidP="000B5EDA">
            <w:pPr>
              <w:contextualSpacing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Basal dendrites, Σ length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μm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143" w:type="dxa"/>
            <w:vAlign w:val="center"/>
          </w:tcPr>
          <w:p w14:paraId="78253B47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217.8 ± 186.0 (19)</w:t>
            </w:r>
          </w:p>
        </w:tc>
        <w:tc>
          <w:tcPr>
            <w:tcW w:w="2300" w:type="dxa"/>
            <w:vAlign w:val="center"/>
          </w:tcPr>
          <w:p w14:paraId="476014B8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177.6 ± 121.9 (11)</w:t>
            </w:r>
          </w:p>
        </w:tc>
        <w:tc>
          <w:tcPr>
            <w:tcW w:w="1362" w:type="dxa"/>
          </w:tcPr>
          <w:p w14:paraId="4C07AF7C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0.53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65C356BC" w14:textId="77777777" w:rsidTr="000B5EDA">
        <w:trPr>
          <w:jc w:val="center"/>
        </w:trPr>
        <w:tc>
          <w:tcPr>
            <w:tcW w:w="3453" w:type="dxa"/>
            <w:vAlign w:val="center"/>
          </w:tcPr>
          <w:p w14:paraId="0E79DB07" w14:textId="77777777" w:rsidR="00941388" w:rsidRPr="00824023" w:rsidRDefault="00941388" w:rsidP="000B5EDA">
            <w:pPr>
              <w:contextualSpacing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Basal dendrites, Σ volume (μm</w:t>
            </w:r>
            <w:r w:rsidRPr="00824023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143" w:type="dxa"/>
            <w:vAlign w:val="center"/>
          </w:tcPr>
          <w:p w14:paraId="73D463C5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70.1 ± 62.3 (19)</w:t>
            </w:r>
          </w:p>
        </w:tc>
        <w:tc>
          <w:tcPr>
            <w:tcW w:w="2300" w:type="dxa"/>
            <w:vAlign w:val="center"/>
          </w:tcPr>
          <w:p w14:paraId="360480AA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65.2 ± 76.0 (11)</w:t>
            </w:r>
          </w:p>
        </w:tc>
        <w:tc>
          <w:tcPr>
            <w:tcW w:w="1362" w:type="dxa"/>
          </w:tcPr>
          <w:p w14:paraId="65C8DC96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0.85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549314B9" w14:textId="77777777" w:rsidTr="000B5EDA">
        <w:trPr>
          <w:jc w:val="center"/>
        </w:trPr>
        <w:tc>
          <w:tcPr>
            <w:tcW w:w="3453" w:type="dxa"/>
            <w:vAlign w:val="center"/>
          </w:tcPr>
          <w:p w14:paraId="11E347E3" w14:textId="77777777" w:rsidR="00941388" w:rsidRPr="00824023" w:rsidRDefault="00941388" w:rsidP="000B5EDA">
            <w:pPr>
              <w:contextualSpacing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Apical dendrites, Σ length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μm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143" w:type="dxa"/>
            <w:vAlign w:val="center"/>
          </w:tcPr>
          <w:p w14:paraId="57497DEB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1890.6 ± 477.1 (19)</w:t>
            </w:r>
          </w:p>
        </w:tc>
        <w:tc>
          <w:tcPr>
            <w:tcW w:w="2300" w:type="dxa"/>
            <w:vAlign w:val="center"/>
          </w:tcPr>
          <w:p w14:paraId="397091E3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1642.5 ± 587.0 (11)</w:t>
            </w:r>
          </w:p>
        </w:tc>
        <w:tc>
          <w:tcPr>
            <w:tcW w:w="1362" w:type="dxa"/>
          </w:tcPr>
          <w:p w14:paraId="2E99926C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0.22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2E3A518A" w14:textId="77777777" w:rsidTr="000B5EDA">
        <w:trPr>
          <w:jc w:val="center"/>
        </w:trPr>
        <w:tc>
          <w:tcPr>
            <w:tcW w:w="3453" w:type="dxa"/>
            <w:vAlign w:val="center"/>
          </w:tcPr>
          <w:p w14:paraId="298ECEBB" w14:textId="77777777" w:rsidR="00941388" w:rsidRPr="00824023" w:rsidRDefault="00941388" w:rsidP="000B5EDA">
            <w:pPr>
              <w:contextualSpacing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Apical dendrites, Σ volume (μm</w:t>
            </w:r>
            <w:r w:rsidRPr="00824023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143" w:type="dxa"/>
            <w:vAlign w:val="center"/>
          </w:tcPr>
          <w:p w14:paraId="669DA762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642.5 ± 282.3 (19)</w:t>
            </w:r>
          </w:p>
        </w:tc>
        <w:tc>
          <w:tcPr>
            <w:tcW w:w="2300" w:type="dxa"/>
            <w:vAlign w:val="center"/>
          </w:tcPr>
          <w:p w14:paraId="492B576F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606.7 ± 222.7 (11)</w:t>
            </w:r>
          </w:p>
        </w:tc>
        <w:tc>
          <w:tcPr>
            <w:tcW w:w="1362" w:type="dxa"/>
          </w:tcPr>
          <w:p w14:paraId="1EC60854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0.72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6EC2CCC3" w14:textId="77777777" w:rsidTr="000B5EDA">
        <w:trPr>
          <w:jc w:val="center"/>
        </w:trPr>
        <w:tc>
          <w:tcPr>
            <w:tcW w:w="3453" w:type="dxa"/>
            <w:tcBorders>
              <w:bottom w:val="single" w:sz="4" w:space="0" w:color="auto"/>
            </w:tcBorders>
            <w:vAlign w:val="center"/>
          </w:tcPr>
          <w:p w14:paraId="0E56D881" w14:textId="77777777" w:rsidR="00941388" w:rsidRPr="00824023" w:rsidRDefault="00941388" w:rsidP="000B5EDA">
            <w:pPr>
              <w:contextualSpacing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 xml:space="preserve">Apical dendrites, 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gemmules</w:t>
            </w:r>
            <w:proofErr w:type="spellEnd"/>
          </w:p>
        </w:tc>
        <w:tc>
          <w:tcPr>
            <w:tcW w:w="2143" w:type="dxa"/>
            <w:tcBorders>
              <w:bottom w:val="single" w:sz="4" w:space="0" w:color="auto"/>
            </w:tcBorders>
            <w:vAlign w:val="center"/>
          </w:tcPr>
          <w:p w14:paraId="34BC7746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241.9 ± 81.0 (19)</w:t>
            </w:r>
          </w:p>
        </w:tc>
        <w:tc>
          <w:tcPr>
            <w:tcW w:w="2300" w:type="dxa"/>
            <w:tcBorders>
              <w:bottom w:val="single" w:sz="4" w:space="0" w:color="auto"/>
            </w:tcBorders>
            <w:vAlign w:val="center"/>
          </w:tcPr>
          <w:p w14:paraId="3D388AED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203.1 ± 138.7 (11)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3D367F6A" w14:textId="77777777" w:rsidR="00941388" w:rsidRPr="00824023" w:rsidRDefault="00941388" w:rsidP="000B5EDA">
            <w:pPr>
              <w:contextualSpacing/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0.34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37EB0A05" w14:textId="77777777" w:rsidTr="007E2256">
        <w:trPr>
          <w:trHeight w:val="314"/>
          <w:jc w:val="center"/>
        </w:trPr>
        <w:tc>
          <w:tcPr>
            <w:tcW w:w="9258" w:type="dxa"/>
            <w:gridSpan w:val="4"/>
            <w:tcBorders>
              <w:top w:val="single" w:sz="4" w:space="0" w:color="auto"/>
            </w:tcBorders>
            <w:vAlign w:val="center"/>
          </w:tcPr>
          <w:p w14:paraId="42364B14" w14:textId="77777777" w:rsidR="00941388" w:rsidRPr="007E2256" w:rsidRDefault="00941388" w:rsidP="000B5EDA">
            <w:pPr>
              <w:contextualSpacing/>
              <w:rPr>
                <w:rFonts w:cs="Arial"/>
                <w:sz w:val="20"/>
                <w:szCs w:val="20"/>
              </w:rPr>
            </w:pPr>
            <w:r w:rsidRPr="007E2256">
              <w:rPr>
                <w:rFonts w:cs="Arial"/>
                <w:sz w:val="20"/>
                <w:szCs w:val="20"/>
              </w:rPr>
              <w:t>Values reported are mean ± standard deviation (</w:t>
            </w:r>
            <w:r w:rsidRPr="007E2256">
              <w:rPr>
                <w:rFonts w:cs="Arial"/>
                <w:i/>
                <w:sz w:val="20"/>
                <w:szCs w:val="20"/>
              </w:rPr>
              <w:t>n</w:t>
            </w:r>
            <w:r w:rsidRPr="007E2256">
              <w:rPr>
                <w:rFonts w:cs="Arial"/>
                <w:sz w:val="20"/>
                <w:szCs w:val="20"/>
              </w:rPr>
              <w:t>). *</w:t>
            </w:r>
            <w:proofErr w:type="gramStart"/>
            <w:r w:rsidRPr="007E2256">
              <w:rPr>
                <w:rFonts w:cs="Arial"/>
                <w:sz w:val="20"/>
                <w:szCs w:val="20"/>
              </w:rPr>
              <w:t>p</w:t>
            </w:r>
            <w:proofErr w:type="gramEnd"/>
            <w:r w:rsidRPr="007E2256">
              <w:rPr>
                <w:rFonts w:cs="Arial"/>
                <w:sz w:val="20"/>
                <w:szCs w:val="20"/>
              </w:rPr>
              <w:t xml:space="preserve">&lt;0.05; **p&lt;0.01; ***p&lt;0.001; </w:t>
            </w:r>
            <w:proofErr w:type="spellStart"/>
            <w:r w:rsidRPr="007E2256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7E2256">
              <w:rPr>
                <w:rFonts w:cs="Arial"/>
                <w:sz w:val="20"/>
                <w:szCs w:val="20"/>
              </w:rPr>
              <w:t xml:space="preserve">., not significant (two-tailed unpaired </w:t>
            </w:r>
            <w:r w:rsidRPr="007E2256">
              <w:rPr>
                <w:rFonts w:cs="Arial"/>
                <w:i/>
                <w:sz w:val="20"/>
                <w:szCs w:val="20"/>
              </w:rPr>
              <w:t>t</w:t>
            </w:r>
            <w:r w:rsidRPr="007E2256">
              <w:rPr>
                <w:rFonts w:cs="Arial"/>
                <w:sz w:val="20"/>
                <w:szCs w:val="20"/>
              </w:rPr>
              <w:t xml:space="preserve"> test). </w:t>
            </w:r>
          </w:p>
        </w:tc>
      </w:tr>
    </w:tbl>
    <w:p w14:paraId="55A5A5A1" w14:textId="77777777" w:rsidR="00941388" w:rsidRPr="00BF7DC5" w:rsidRDefault="00941388" w:rsidP="00941388">
      <w:pPr>
        <w:rPr>
          <w:rFonts w:ascii="Arial" w:hAnsi="Arial" w:cs="Arial"/>
          <w:sz w:val="10"/>
          <w:szCs w:val="10"/>
          <w:highlight w:val="yellow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5"/>
        <w:gridCol w:w="1980"/>
        <w:gridCol w:w="1800"/>
        <w:gridCol w:w="1355"/>
      </w:tblGrid>
      <w:tr w:rsidR="00941388" w:rsidRPr="00824023" w14:paraId="18B7B05F" w14:textId="77777777" w:rsidTr="000B5EDA">
        <w:trPr>
          <w:jc w:val="center"/>
        </w:trPr>
        <w:tc>
          <w:tcPr>
            <w:tcW w:w="7610" w:type="dxa"/>
            <w:gridSpan w:val="4"/>
            <w:tcBorders>
              <w:bottom w:val="single" w:sz="4" w:space="0" w:color="auto"/>
            </w:tcBorders>
            <w:vAlign w:val="center"/>
          </w:tcPr>
          <w:p w14:paraId="4ECFE602" w14:textId="77777777" w:rsidR="00941388" w:rsidRPr="00824023" w:rsidRDefault="00941388" w:rsidP="000B5EDA">
            <w:pPr>
              <w:rPr>
                <w:rFonts w:cs="Arial"/>
                <w:b/>
                <w:sz w:val="20"/>
                <w:szCs w:val="20"/>
              </w:rPr>
            </w:pPr>
            <w:r w:rsidRPr="00824023">
              <w:rPr>
                <w:rFonts w:cs="Arial"/>
                <w:b/>
                <w:sz w:val="20"/>
                <w:szCs w:val="20"/>
              </w:rPr>
              <w:t>Supplementary Table 2. Action potential properties of GCs</w:t>
            </w:r>
          </w:p>
        </w:tc>
      </w:tr>
      <w:tr w:rsidR="00941388" w:rsidRPr="00824023" w14:paraId="5D37F87B" w14:textId="77777777" w:rsidTr="000B5EDA">
        <w:trPr>
          <w:jc w:val="center"/>
        </w:trPr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5F797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835D8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sGC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67F14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dGC</w:t>
            </w:r>
            <w:proofErr w:type="spellEnd"/>
            <w:proofErr w:type="gramEnd"/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</w:tcPr>
          <w:p w14:paraId="3765F36A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 xml:space="preserve">P </w:t>
            </w:r>
            <w:r w:rsidRPr="00824023">
              <w:rPr>
                <w:rFonts w:cs="Arial"/>
                <w:sz w:val="20"/>
                <w:szCs w:val="20"/>
              </w:rPr>
              <w:t>value</w:t>
            </w:r>
          </w:p>
        </w:tc>
      </w:tr>
      <w:tr w:rsidR="00941388" w:rsidRPr="00824023" w14:paraId="2A3E851E" w14:textId="77777777" w:rsidTr="000B5EDA">
        <w:trPr>
          <w:jc w:val="center"/>
        </w:trPr>
        <w:tc>
          <w:tcPr>
            <w:tcW w:w="2475" w:type="dxa"/>
            <w:tcBorders>
              <w:top w:val="single" w:sz="4" w:space="0" w:color="auto"/>
            </w:tcBorders>
            <w:vAlign w:val="center"/>
          </w:tcPr>
          <w:p w14:paraId="474471C2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24023">
              <w:rPr>
                <w:rFonts w:cs="Arial"/>
                <w:sz w:val="20"/>
                <w:szCs w:val="20"/>
              </w:rPr>
              <w:t>V</w:t>
            </w:r>
            <w:r w:rsidRPr="00824023">
              <w:rPr>
                <w:rFonts w:cs="Arial"/>
                <w:sz w:val="20"/>
                <w:szCs w:val="20"/>
                <w:vertAlign w:val="subscript"/>
              </w:rPr>
              <w:t>threshold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 xml:space="preserve"> (mV)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27CCE89C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–31.9 ± 6.3 (19)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7B0466EF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 xml:space="preserve">–23.8 ± 5.7 (8) 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72EDDCDA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4.8×10</w:t>
            </w:r>
            <w:r w:rsidRPr="00824023">
              <w:rPr>
                <w:rFonts w:cs="Arial"/>
                <w:sz w:val="20"/>
                <w:szCs w:val="20"/>
                <w:vertAlign w:val="superscript"/>
              </w:rPr>
              <w:t>-3</w:t>
            </w:r>
            <w:r w:rsidRPr="00824023">
              <w:rPr>
                <w:rFonts w:cs="Arial"/>
                <w:sz w:val="20"/>
                <w:szCs w:val="20"/>
              </w:rPr>
              <w:t xml:space="preserve"> **</w:t>
            </w:r>
          </w:p>
        </w:tc>
      </w:tr>
      <w:tr w:rsidR="00941388" w:rsidRPr="00824023" w14:paraId="42FA18A2" w14:textId="77777777" w:rsidTr="000B5EDA">
        <w:trPr>
          <w:jc w:val="center"/>
        </w:trPr>
        <w:tc>
          <w:tcPr>
            <w:tcW w:w="2475" w:type="dxa"/>
            <w:vAlign w:val="center"/>
          </w:tcPr>
          <w:p w14:paraId="3B85955C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Amplitude (mV)</w:t>
            </w:r>
          </w:p>
        </w:tc>
        <w:tc>
          <w:tcPr>
            <w:tcW w:w="1980" w:type="dxa"/>
            <w:vAlign w:val="center"/>
          </w:tcPr>
          <w:p w14:paraId="0EBFAC83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60.6 ± 8.8 (19)</w:t>
            </w:r>
          </w:p>
        </w:tc>
        <w:tc>
          <w:tcPr>
            <w:tcW w:w="1800" w:type="dxa"/>
            <w:vAlign w:val="center"/>
          </w:tcPr>
          <w:p w14:paraId="6A49D901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44.3 ± 7.6 (8)</w:t>
            </w:r>
          </w:p>
        </w:tc>
        <w:tc>
          <w:tcPr>
            <w:tcW w:w="1355" w:type="dxa"/>
          </w:tcPr>
          <w:p w14:paraId="2E16FD24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1.1×10</w:t>
            </w:r>
            <w:r w:rsidRPr="00824023">
              <w:rPr>
                <w:rFonts w:cs="Arial"/>
                <w:sz w:val="20"/>
                <w:szCs w:val="20"/>
                <w:vertAlign w:val="superscript"/>
              </w:rPr>
              <w:t>-4</w:t>
            </w:r>
            <w:r w:rsidRPr="00824023">
              <w:rPr>
                <w:rFonts w:cs="Arial"/>
                <w:sz w:val="20"/>
                <w:szCs w:val="20"/>
              </w:rPr>
              <w:t xml:space="preserve"> ***</w:t>
            </w:r>
          </w:p>
        </w:tc>
      </w:tr>
      <w:tr w:rsidR="00941388" w:rsidRPr="00824023" w14:paraId="2F802CA7" w14:textId="77777777" w:rsidTr="000B5EDA">
        <w:trPr>
          <w:jc w:val="center"/>
        </w:trPr>
        <w:tc>
          <w:tcPr>
            <w:tcW w:w="2475" w:type="dxa"/>
            <w:vAlign w:val="center"/>
          </w:tcPr>
          <w:p w14:paraId="0F8FCE6E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FWHM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ms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vAlign w:val="center"/>
          </w:tcPr>
          <w:p w14:paraId="1AEF01B1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0.97 ± 0.14 (19)</w:t>
            </w:r>
          </w:p>
        </w:tc>
        <w:tc>
          <w:tcPr>
            <w:tcW w:w="1800" w:type="dxa"/>
            <w:vAlign w:val="center"/>
          </w:tcPr>
          <w:p w14:paraId="5E20B1D3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1.09 ± 0.29 (8)</w:t>
            </w:r>
          </w:p>
        </w:tc>
        <w:tc>
          <w:tcPr>
            <w:tcW w:w="1355" w:type="dxa"/>
          </w:tcPr>
          <w:p w14:paraId="2752D348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0.16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3CBECDF9" w14:textId="77777777" w:rsidTr="000B5EDA">
        <w:trPr>
          <w:jc w:val="center"/>
        </w:trPr>
        <w:tc>
          <w:tcPr>
            <w:tcW w:w="2475" w:type="dxa"/>
            <w:vAlign w:val="center"/>
          </w:tcPr>
          <w:p w14:paraId="633DBEAF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Rising slope (mV ms</w:t>
            </w:r>
            <w:r w:rsidRPr="00824023">
              <w:rPr>
                <w:rFonts w:cs="Arial"/>
                <w:sz w:val="20"/>
                <w:szCs w:val="20"/>
                <w:vertAlign w:val="superscript"/>
              </w:rPr>
              <w:t>-1</w:t>
            </w:r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vAlign w:val="center"/>
          </w:tcPr>
          <w:p w14:paraId="52C92C5F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 xml:space="preserve">195.9 ± 53.5 (19) </w:t>
            </w:r>
          </w:p>
        </w:tc>
        <w:tc>
          <w:tcPr>
            <w:tcW w:w="1800" w:type="dxa"/>
            <w:vAlign w:val="center"/>
          </w:tcPr>
          <w:p w14:paraId="0AB80877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109.4 ± 33.9 (8)</w:t>
            </w:r>
          </w:p>
        </w:tc>
        <w:tc>
          <w:tcPr>
            <w:tcW w:w="1355" w:type="dxa"/>
          </w:tcPr>
          <w:p w14:paraId="51296970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2.9×10</w:t>
            </w:r>
            <w:r w:rsidRPr="00824023">
              <w:rPr>
                <w:rFonts w:cs="Arial"/>
                <w:sz w:val="20"/>
                <w:szCs w:val="20"/>
                <w:vertAlign w:val="superscript"/>
              </w:rPr>
              <w:t>-4</w:t>
            </w:r>
            <w:r w:rsidRPr="00824023">
              <w:rPr>
                <w:rFonts w:cs="Arial"/>
                <w:sz w:val="20"/>
                <w:szCs w:val="20"/>
              </w:rPr>
              <w:t xml:space="preserve"> ***</w:t>
            </w:r>
          </w:p>
        </w:tc>
      </w:tr>
      <w:tr w:rsidR="00941388" w:rsidRPr="00824023" w14:paraId="59E794C6" w14:textId="77777777" w:rsidTr="000B5EDA">
        <w:trPr>
          <w:jc w:val="center"/>
        </w:trPr>
        <w:tc>
          <w:tcPr>
            <w:tcW w:w="2475" w:type="dxa"/>
            <w:tcBorders>
              <w:bottom w:val="single" w:sz="4" w:space="0" w:color="auto"/>
            </w:tcBorders>
            <w:vAlign w:val="center"/>
          </w:tcPr>
          <w:p w14:paraId="7EF08C97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Falling slope (mV ms</w:t>
            </w:r>
            <w:r w:rsidRPr="00824023">
              <w:rPr>
                <w:rFonts w:cs="Arial"/>
                <w:sz w:val="20"/>
                <w:szCs w:val="20"/>
                <w:vertAlign w:val="superscript"/>
              </w:rPr>
              <w:t>-1</w:t>
            </w:r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D4E7377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 xml:space="preserve">–63.2 ± 12.8 (19)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5B08ABF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–53.8 ± 17.2 (8)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10C7BE98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0.13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4720DD54" w14:textId="77777777" w:rsidTr="000B5EDA">
        <w:trPr>
          <w:jc w:val="center"/>
        </w:trPr>
        <w:tc>
          <w:tcPr>
            <w:tcW w:w="7610" w:type="dxa"/>
            <w:gridSpan w:val="4"/>
            <w:tcBorders>
              <w:top w:val="single" w:sz="4" w:space="0" w:color="auto"/>
            </w:tcBorders>
            <w:vAlign w:val="center"/>
          </w:tcPr>
          <w:p w14:paraId="24435BAE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Values reported are mean ± standard deviation (</w:t>
            </w:r>
            <w:r w:rsidRPr="00824023">
              <w:rPr>
                <w:rFonts w:cs="Arial"/>
                <w:i/>
                <w:sz w:val="20"/>
                <w:szCs w:val="20"/>
              </w:rPr>
              <w:t>n</w:t>
            </w:r>
            <w:r w:rsidRPr="00824023">
              <w:rPr>
                <w:rFonts w:cs="Arial"/>
                <w:sz w:val="20"/>
                <w:szCs w:val="20"/>
              </w:rPr>
              <w:t>). *</w:t>
            </w:r>
            <w:proofErr w:type="gramStart"/>
            <w:r w:rsidRPr="00824023">
              <w:rPr>
                <w:rFonts w:cs="Arial"/>
                <w:sz w:val="20"/>
                <w:szCs w:val="20"/>
              </w:rPr>
              <w:t>p</w:t>
            </w:r>
            <w:proofErr w:type="gramEnd"/>
            <w:r w:rsidRPr="00824023">
              <w:rPr>
                <w:rFonts w:cs="Arial"/>
                <w:sz w:val="20"/>
                <w:szCs w:val="20"/>
              </w:rPr>
              <w:t xml:space="preserve">&lt;0.05; **p&lt;0.01; ***p&lt;0.001; 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 xml:space="preserve">., not significant (two-tailed unpaired </w:t>
            </w:r>
            <w:r w:rsidRPr="00824023">
              <w:rPr>
                <w:rFonts w:cs="Arial"/>
                <w:i/>
                <w:sz w:val="20"/>
                <w:szCs w:val="20"/>
              </w:rPr>
              <w:t>t</w:t>
            </w:r>
            <w:r w:rsidRPr="00824023">
              <w:rPr>
                <w:rFonts w:cs="Arial"/>
                <w:sz w:val="20"/>
                <w:szCs w:val="20"/>
              </w:rPr>
              <w:t xml:space="preserve"> test).</w:t>
            </w:r>
          </w:p>
        </w:tc>
      </w:tr>
    </w:tbl>
    <w:p w14:paraId="3ABD74E9" w14:textId="77777777" w:rsidR="00941388" w:rsidRPr="00BF7DC5" w:rsidRDefault="00941388" w:rsidP="00941388">
      <w:pPr>
        <w:rPr>
          <w:rFonts w:ascii="Arial" w:hAnsi="Arial" w:cs="Arial"/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0"/>
        <w:gridCol w:w="2025"/>
        <w:gridCol w:w="1970"/>
        <w:gridCol w:w="1331"/>
      </w:tblGrid>
      <w:tr w:rsidR="00941388" w:rsidRPr="00824023" w14:paraId="1A326307" w14:textId="77777777" w:rsidTr="000B5EDA">
        <w:trPr>
          <w:jc w:val="center"/>
        </w:trPr>
        <w:tc>
          <w:tcPr>
            <w:tcW w:w="8896" w:type="dxa"/>
            <w:gridSpan w:val="4"/>
            <w:tcBorders>
              <w:bottom w:val="single" w:sz="4" w:space="0" w:color="auto"/>
            </w:tcBorders>
            <w:vAlign w:val="center"/>
          </w:tcPr>
          <w:p w14:paraId="113ADCB9" w14:textId="77777777" w:rsidR="00941388" w:rsidRPr="00824023" w:rsidRDefault="00941388" w:rsidP="000B5EDA">
            <w:pPr>
              <w:rPr>
                <w:rFonts w:cs="Arial"/>
                <w:b/>
                <w:sz w:val="20"/>
                <w:szCs w:val="20"/>
              </w:rPr>
            </w:pPr>
            <w:r w:rsidRPr="00824023">
              <w:rPr>
                <w:rFonts w:cs="Arial"/>
                <w:b/>
                <w:sz w:val="20"/>
                <w:szCs w:val="20"/>
              </w:rPr>
              <w:t>Supplementary Table 3. Spike train properties of GCs</w:t>
            </w:r>
          </w:p>
        </w:tc>
      </w:tr>
      <w:tr w:rsidR="00941388" w:rsidRPr="00824023" w14:paraId="542AA41B" w14:textId="77777777" w:rsidTr="000B5EDA">
        <w:trPr>
          <w:jc w:val="center"/>
        </w:trPr>
        <w:tc>
          <w:tcPr>
            <w:tcW w:w="3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DB167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B7631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sGC</w:t>
            </w:r>
            <w:proofErr w:type="spellEnd"/>
            <w:proofErr w:type="gramEnd"/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1EB00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dGC</w:t>
            </w:r>
            <w:proofErr w:type="spellEnd"/>
            <w:proofErr w:type="gramEnd"/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14:paraId="2D31377E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 xml:space="preserve">P </w:t>
            </w:r>
            <w:r w:rsidRPr="00824023">
              <w:rPr>
                <w:rFonts w:cs="Arial"/>
                <w:sz w:val="20"/>
                <w:szCs w:val="20"/>
              </w:rPr>
              <w:t>value</w:t>
            </w:r>
          </w:p>
        </w:tc>
      </w:tr>
      <w:tr w:rsidR="00941388" w:rsidRPr="00824023" w14:paraId="4B803AC2" w14:textId="77777777" w:rsidTr="000B5EDA">
        <w:trPr>
          <w:jc w:val="center"/>
        </w:trPr>
        <w:tc>
          <w:tcPr>
            <w:tcW w:w="3570" w:type="dxa"/>
            <w:tcBorders>
              <w:top w:val="single" w:sz="4" w:space="0" w:color="auto"/>
            </w:tcBorders>
            <w:vAlign w:val="center"/>
          </w:tcPr>
          <w:p w14:paraId="02E676A8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24023">
              <w:rPr>
                <w:rFonts w:cs="Arial"/>
                <w:sz w:val="20"/>
                <w:szCs w:val="20"/>
              </w:rPr>
              <w:t>Rheobase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 xml:space="preserve">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pA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vAlign w:val="center"/>
          </w:tcPr>
          <w:p w14:paraId="5E62AC26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36.3 ± 20.9 (19)</w:t>
            </w:r>
          </w:p>
        </w:tc>
        <w:tc>
          <w:tcPr>
            <w:tcW w:w="1970" w:type="dxa"/>
            <w:tcBorders>
              <w:top w:val="single" w:sz="4" w:space="0" w:color="auto"/>
            </w:tcBorders>
            <w:vAlign w:val="center"/>
          </w:tcPr>
          <w:p w14:paraId="0A731297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46.2 ± 22.6 (8)</w:t>
            </w: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7B9CDABB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0.28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6A5355BD" w14:textId="77777777" w:rsidTr="000B5EDA">
        <w:trPr>
          <w:jc w:val="center"/>
        </w:trPr>
        <w:tc>
          <w:tcPr>
            <w:tcW w:w="3570" w:type="dxa"/>
            <w:vAlign w:val="center"/>
          </w:tcPr>
          <w:p w14:paraId="115B0403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24023">
              <w:rPr>
                <w:rFonts w:cs="Arial"/>
                <w:sz w:val="20"/>
                <w:szCs w:val="20"/>
              </w:rPr>
              <w:t>Rheobase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 xml:space="preserve"> first-spike latency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ms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025" w:type="dxa"/>
            <w:vAlign w:val="center"/>
          </w:tcPr>
          <w:p w14:paraId="6BB5B144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543.6 ± 542.9 (19)</w:t>
            </w:r>
          </w:p>
        </w:tc>
        <w:tc>
          <w:tcPr>
            <w:tcW w:w="1970" w:type="dxa"/>
            <w:vAlign w:val="center"/>
          </w:tcPr>
          <w:p w14:paraId="345E772A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209.0 ± 164.9 (8)</w:t>
            </w:r>
          </w:p>
        </w:tc>
        <w:tc>
          <w:tcPr>
            <w:tcW w:w="1331" w:type="dxa"/>
          </w:tcPr>
          <w:p w14:paraId="270E4AAB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0.10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021D0E84" w14:textId="77777777" w:rsidTr="000B5EDA">
        <w:trPr>
          <w:jc w:val="center"/>
        </w:trPr>
        <w:tc>
          <w:tcPr>
            <w:tcW w:w="3570" w:type="dxa"/>
            <w:vAlign w:val="center"/>
          </w:tcPr>
          <w:p w14:paraId="1A0D28C7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Gain (Hz pA</w:t>
            </w:r>
            <w:r w:rsidRPr="00824023">
              <w:rPr>
                <w:rFonts w:cs="Arial"/>
                <w:sz w:val="20"/>
                <w:szCs w:val="20"/>
                <w:vertAlign w:val="superscript"/>
              </w:rPr>
              <w:t>-1</w:t>
            </w:r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025" w:type="dxa"/>
            <w:vAlign w:val="center"/>
          </w:tcPr>
          <w:p w14:paraId="05E20A1A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 xml:space="preserve">0.86 ± 0.33 (19) </w:t>
            </w:r>
          </w:p>
        </w:tc>
        <w:tc>
          <w:tcPr>
            <w:tcW w:w="1970" w:type="dxa"/>
            <w:vAlign w:val="center"/>
          </w:tcPr>
          <w:p w14:paraId="4BAA3693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0.91 ± 0.34 (7)</w:t>
            </w:r>
          </w:p>
        </w:tc>
        <w:tc>
          <w:tcPr>
            <w:tcW w:w="1331" w:type="dxa"/>
          </w:tcPr>
          <w:p w14:paraId="5BFC88E8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0.74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15F9A5D0" w14:textId="77777777" w:rsidTr="000B5EDA">
        <w:trPr>
          <w:jc w:val="center"/>
        </w:trPr>
        <w:tc>
          <w:tcPr>
            <w:tcW w:w="3570" w:type="dxa"/>
            <w:tcBorders>
              <w:bottom w:val="single" w:sz="4" w:space="0" w:color="auto"/>
            </w:tcBorders>
            <w:vAlign w:val="center"/>
          </w:tcPr>
          <w:p w14:paraId="2FC29673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Peak instantaneous rate (Hz)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14:paraId="571291F8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59.3 ± 23.5 (19)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vAlign w:val="center"/>
          </w:tcPr>
          <w:p w14:paraId="7E76BFEA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42.4 ± 15.2 (8)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2CAD78A2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0.074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28000067" w14:textId="77777777" w:rsidTr="000B5EDA">
        <w:trPr>
          <w:jc w:val="center"/>
        </w:trPr>
        <w:tc>
          <w:tcPr>
            <w:tcW w:w="8896" w:type="dxa"/>
            <w:gridSpan w:val="4"/>
            <w:tcBorders>
              <w:top w:val="single" w:sz="4" w:space="0" w:color="auto"/>
            </w:tcBorders>
            <w:vAlign w:val="center"/>
          </w:tcPr>
          <w:p w14:paraId="255AD091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Values reported are mean ± standard deviation (</w:t>
            </w:r>
            <w:r w:rsidRPr="00824023">
              <w:rPr>
                <w:rFonts w:cs="Arial"/>
                <w:i/>
                <w:sz w:val="20"/>
                <w:szCs w:val="20"/>
              </w:rPr>
              <w:t>n</w:t>
            </w:r>
            <w:r w:rsidRPr="00824023">
              <w:rPr>
                <w:rFonts w:cs="Arial"/>
                <w:sz w:val="20"/>
                <w:szCs w:val="20"/>
              </w:rPr>
              <w:t>). *</w:t>
            </w:r>
            <w:proofErr w:type="gramStart"/>
            <w:r w:rsidRPr="00824023">
              <w:rPr>
                <w:rFonts w:cs="Arial"/>
                <w:sz w:val="20"/>
                <w:szCs w:val="20"/>
              </w:rPr>
              <w:t>p</w:t>
            </w:r>
            <w:proofErr w:type="gramEnd"/>
            <w:r w:rsidRPr="00824023">
              <w:rPr>
                <w:rFonts w:cs="Arial"/>
                <w:sz w:val="20"/>
                <w:szCs w:val="20"/>
              </w:rPr>
              <w:t xml:space="preserve">&lt;0.05; **p&lt;0.01; ***p&lt;0.001; 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 xml:space="preserve">., not significant (two-tailed unpaired </w:t>
            </w:r>
            <w:r w:rsidRPr="00824023">
              <w:rPr>
                <w:rFonts w:cs="Arial"/>
                <w:i/>
                <w:sz w:val="20"/>
                <w:szCs w:val="20"/>
              </w:rPr>
              <w:t>t</w:t>
            </w:r>
            <w:r w:rsidRPr="00824023">
              <w:rPr>
                <w:rFonts w:cs="Arial"/>
                <w:sz w:val="20"/>
                <w:szCs w:val="20"/>
              </w:rPr>
              <w:t xml:space="preserve"> test).</w:t>
            </w:r>
          </w:p>
        </w:tc>
      </w:tr>
    </w:tbl>
    <w:p w14:paraId="0ACF4D38" w14:textId="14887E31" w:rsidR="00941388" w:rsidRPr="00BF7DC5" w:rsidRDefault="00941388" w:rsidP="00941388">
      <w:pPr>
        <w:rPr>
          <w:rFonts w:ascii="Arial" w:hAnsi="Arial" w:cs="Arial"/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8"/>
        <w:gridCol w:w="649"/>
        <w:gridCol w:w="1421"/>
        <w:gridCol w:w="512"/>
        <w:gridCol w:w="1468"/>
        <w:gridCol w:w="465"/>
        <w:gridCol w:w="935"/>
        <w:gridCol w:w="465"/>
      </w:tblGrid>
      <w:tr w:rsidR="00941388" w:rsidRPr="00824023" w14:paraId="0ECDBA9C" w14:textId="77777777" w:rsidTr="000B5EDA">
        <w:trPr>
          <w:gridAfter w:val="1"/>
          <w:wAfter w:w="465" w:type="dxa"/>
          <w:jc w:val="center"/>
        </w:trPr>
        <w:tc>
          <w:tcPr>
            <w:tcW w:w="6698" w:type="dxa"/>
            <w:gridSpan w:val="7"/>
            <w:tcBorders>
              <w:bottom w:val="single" w:sz="4" w:space="0" w:color="auto"/>
            </w:tcBorders>
            <w:vAlign w:val="center"/>
          </w:tcPr>
          <w:p w14:paraId="4DD21072" w14:textId="77777777" w:rsidR="00941388" w:rsidRPr="00824023" w:rsidRDefault="00941388" w:rsidP="000B5EDA">
            <w:pPr>
              <w:rPr>
                <w:rFonts w:cs="Arial"/>
                <w:b/>
                <w:sz w:val="20"/>
                <w:szCs w:val="20"/>
              </w:rPr>
            </w:pPr>
            <w:r w:rsidRPr="00824023">
              <w:rPr>
                <w:rFonts w:cs="Arial"/>
                <w:b/>
                <w:sz w:val="20"/>
                <w:szCs w:val="20"/>
              </w:rPr>
              <w:t>Supplementary Table 4. Passive membrane properties of GCs</w:t>
            </w:r>
          </w:p>
        </w:tc>
      </w:tr>
      <w:tr w:rsidR="00941388" w:rsidRPr="00824023" w14:paraId="20B38BFC" w14:textId="77777777" w:rsidTr="000B5EDA">
        <w:trPr>
          <w:gridAfter w:val="1"/>
          <w:wAfter w:w="465" w:type="dxa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CBA4F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40EB1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sGC</w:t>
            </w:r>
            <w:proofErr w:type="spellEnd"/>
            <w:proofErr w:type="gramEnd"/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4534C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dGC</w:t>
            </w:r>
            <w:proofErr w:type="spellEnd"/>
            <w:proofErr w:type="gramEnd"/>
          </w:p>
        </w:tc>
        <w:tc>
          <w:tcPr>
            <w:tcW w:w="14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EC70E4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 xml:space="preserve">P </w:t>
            </w:r>
            <w:r w:rsidRPr="00824023">
              <w:rPr>
                <w:rFonts w:cs="Arial"/>
                <w:sz w:val="20"/>
                <w:szCs w:val="20"/>
              </w:rPr>
              <w:t>value</w:t>
            </w:r>
          </w:p>
        </w:tc>
      </w:tr>
      <w:tr w:rsidR="00941388" w:rsidRPr="00824023" w14:paraId="42B9E11E" w14:textId="77777777" w:rsidTr="000B5EDA">
        <w:trPr>
          <w:gridAfter w:val="1"/>
          <w:wAfter w:w="465" w:type="dxa"/>
          <w:jc w:val="center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230DFC05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24023">
              <w:rPr>
                <w:rFonts w:cs="Arial"/>
                <w:sz w:val="20"/>
                <w:szCs w:val="20"/>
              </w:rPr>
              <w:t>R</w:t>
            </w:r>
            <w:r w:rsidRPr="00824023">
              <w:rPr>
                <w:rFonts w:cs="Arial"/>
                <w:bCs/>
                <w:sz w:val="20"/>
                <w:szCs w:val="20"/>
                <w:vertAlign w:val="subscript"/>
              </w:rPr>
              <w:t>input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 xml:space="preserve"> (MΩ)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6A8A0B81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599.8 ± 397.6 (20)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vAlign w:val="center"/>
          </w:tcPr>
          <w:p w14:paraId="4CE83CD6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 xml:space="preserve">499.7 ± 248.9 (8)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</w:tcBorders>
          </w:tcPr>
          <w:p w14:paraId="0472C9F1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0.52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25BE357A" w14:textId="77777777" w:rsidTr="000B5EDA">
        <w:trPr>
          <w:gridAfter w:val="1"/>
          <w:wAfter w:w="465" w:type="dxa"/>
          <w:jc w:val="center"/>
        </w:trPr>
        <w:tc>
          <w:tcPr>
            <w:tcW w:w="1248" w:type="dxa"/>
            <w:vAlign w:val="center"/>
          </w:tcPr>
          <w:p w14:paraId="6FFE0912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24023">
              <w:rPr>
                <w:rFonts w:cs="Arial"/>
                <w:sz w:val="20"/>
                <w:szCs w:val="20"/>
              </w:rPr>
              <w:t>τ</w:t>
            </w:r>
            <w:r w:rsidRPr="00824023">
              <w:rPr>
                <w:rFonts w:cs="Arial"/>
                <w:bCs/>
                <w:sz w:val="20"/>
                <w:szCs w:val="20"/>
                <w:vertAlign w:val="subscript"/>
              </w:rPr>
              <w:t>m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 xml:space="preserve">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ms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070" w:type="dxa"/>
            <w:gridSpan w:val="2"/>
            <w:vAlign w:val="center"/>
          </w:tcPr>
          <w:p w14:paraId="7FAEFB2F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26.6 ± 14.6 (17)</w:t>
            </w:r>
          </w:p>
        </w:tc>
        <w:tc>
          <w:tcPr>
            <w:tcW w:w="1980" w:type="dxa"/>
            <w:gridSpan w:val="2"/>
            <w:vAlign w:val="center"/>
          </w:tcPr>
          <w:p w14:paraId="76E73FD1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26.1 ± 11.5 (7)</w:t>
            </w:r>
          </w:p>
        </w:tc>
        <w:tc>
          <w:tcPr>
            <w:tcW w:w="1400" w:type="dxa"/>
            <w:gridSpan w:val="2"/>
          </w:tcPr>
          <w:p w14:paraId="20883DF9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0.94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6E66DD99" w14:textId="77777777" w:rsidTr="000B5EDA">
        <w:trPr>
          <w:gridAfter w:val="1"/>
          <w:wAfter w:w="465" w:type="dxa"/>
          <w:jc w:val="center"/>
        </w:trPr>
        <w:tc>
          <w:tcPr>
            <w:tcW w:w="1248" w:type="dxa"/>
            <w:vAlign w:val="center"/>
          </w:tcPr>
          <w:p w14:paraId="0D164FC2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C</w:t>
            </w:r>
            <w:r w:rsidRPr="00824023">
              <w:rPr>
                <w:rFonts w:cs="Arial"/>
                <w:sz w:val="20"/>
                <w:szCs w:val="20"/>
                <w:vertAlign w:val="subscript"/>
              </w:rPr>
              <w:t>m</w:t>
            </w:r>
            <w:r w:rsidRPr="00824023">
              <w:rPr>
                <w:rFonts w:cs="Arial"/>
                <w:sz w:val="20"/>
                <w:szCs w:val="20"/>
              </w:rPr>
              <w:t xml:space="preserve"> (pF)</w:t>
            </w:r>
          </w:p>
        </w:tc>
        <w:tc>
          <w:tcPr>
            <w:tcW w:w="2070" w:type="dxa"/>
            <w:gridSpan w:val="2"/>
            <w:vAlign w:val="center"/>
          </w:tcPr>
          <w:p w14:paraId="2BFE6F10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46.0 ± 12.2 (17)</w:t>
            </w:r>
          </w:p>
        </w:tc>
        <w:tc>
          <w:tcPr>
            <w:tcW w:w="1980" w:type="dxa"/>
            <w:gridSpan w:val="2"/>
            <w:vAlign w:val="center"/>
          </w:tcPr>
          <w:p w14:paraId="5AF78B62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48.9 ± 11.5 (7)</w:t>
            </w:r>
          </w:p>
        </w:tc>
        <w:tc>
          <w:tcPr>
            <w:tcW w:w="1400" w:type="dxa"/>
            <w:gridSpan w:val="2"/>
          </w:tcPr>
          <w:p w14:paraId="65AB0EE2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0.60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49A2F2A8" w14:textId="77777777" w:rsidTr="000B5EDA">
        <w:trPr>
          <w:gridAfter w:val="1"/>
          <w:wAfter w:w="465" w:type="dxa"/>
          <w:jc w:val="center"/>
        </w:trPr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14:paraId="7B502D31" w14:textId="77777777" w:rsidR="00941388" w:rsidRPr="00824023" w:rsidRDefault="00941388" w:rsidP="000B5ED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24023">
              <w:rPr>
                <w:rFonts w:cs="Arial"/>
                <w:sz w:val="20"/>
                <w:szCs w:val="20"/>
              </w:rPr>
              <w:t>V</w:t>
            </w:r>
            <w:r w:rsidRPr="00824023">
              <w:rPr>
                <w:rFonts w:cs="Arial"/>
                <w:bCs/>
                <w:sz w:val="20"/>
                <w:szCs w:val="20"/>
                <w:vertAlign w:val="subscript"/>
              </w:rPr>
              <w:t>rest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 xml:space="preserve"> (mV)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  <w:vAlign w:val="center"/>
          </w:tcPr>
          <w:p w14:paraId="4DE29F52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–71.3 ± 6.8 (22)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14:paraId="0A06E3A2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–65.6 ± 10.0 (8)</w:t>
            </w:r>
          </w:p>
        </w:tc>
        <w:tc>
          <w:tcPr>
            <w:tcW w:w="1400" w:type="dxa"/>
            <w:gridSpan w:val="2"/>
            <w:tcBorders>
              <w:bottom w:val="single" w:sz="4" w:space="0" w:color="auto"/>
            </w:tcBorders>
          </w:tcPr>
          <w:p w14:paraId="45578555" w14:textId="77777777" w:rsidR="00941388" w:rsidRPr="00824023" w:rsidRDefault="00941388" w:rsidP="000B5ED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0.085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941388" w:rsidRPr="00824023" w14:paraId="4A3FB861" w14:textId="77777777" w:rsidTr="000B5EDA">
        <w:trPr>
          <w:gridAfter w:val="1"/>
          <w:wAfter w:w="465" w:type="dxa"/>
          <w:jc w:val="center"/>
        </w:trPr>
        <w:tc>
          <w:tcPr>
            <w:tcW w:w="6698" w:type="dxa"/>
            <w:gridSpan w:val="7"/>
            <w:tcBorders>
              <w:top w:val="single" w:sz="4" w:space="0" w:color="auto"/>
            </w:tcBorders>
            <w:vAlign w:val="center"/>
          </w:tcPr>
          <w:p w14:paraId="36D495ED" w14:textId="77777777" w:rsidR="00824023" w:rsidRDefault="00941388" w:rsidP="000B5EDA">
            <w:pPr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Values reported are mean ± standard deviation (</w:t>
            </w:r>
            <w:r w:rsidRPr="00824023">
              <w:rPr>
                <w:rFonts w:cs="Arial"/>
                <w:i/>
                <w:sz w:val="20"/>
                <w:szCs w:val="20"/>
              </w:rPr>
              <w:t>n</w:t>
            </w:r>
            <w:r w:rsidRPr="00824023">
              <w:rPr>
                <w:rFonts w:cs="Arial"/>
                <w:sz w:val="20"/>
                <w:szCs w:val="20"/>
              </w:rPr>
              <w:t>). *</w:t>
            </w:r>
            <w:proofErr w:type="gramStart"/>
            <w:r w:rsidRPr="00824023">
              <w:rPr>
                <w:rFonts w:cs="Arial"/>
                <w:sz w:val="20"/>
                <w:szCs w:val="20"/>
              </w:rPr>
              <w:t>p</w:t>
            </w:r>
            <w:proofErr w:type="gramEnd"/>
            <w:r w:rsidRPr="00824023">
              <w:rPr>
                <w:rFonts w:cs="Arial"/>
                <w:sz w:val="20"/>
                <w:szCs w:val="20"/>
              </w:rPr>
              <w:t xml:space="preserve">&lt;0.05; **p&lt;0.01; ***p&lt;0.001; 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 xml:space="preserve">., not significant (two-tailed unpaired </w:t>
            </w:r>
            <w:r w:rsidRPr="00824023">
              <w:rPr>
                <w:rFonts w:cs="Arial"/>
                <w:i/>
                <w:sz w:val="20"/>
                <w:szCs w:val="20"/>
              </w:rPr>
              <w:t>t</w:t>
            </w:r>
            <w:r w:rsidRPr="00824023">
              <w:rPr>
                <w:rFonts w:cs="Arial"/>
                <w:sz w:val="20"/>
                <w:szCs w:val="20"/>
              </w:rPr>
              <w:t xml:space="preserve"> test).</w:t>
            </w:r>
          </w:p>
          <w:p w14:paraId="0B43FCA3" w14:textId="6AEA3A89" w:rsidR="007E2256" w:rsidRPr="00BF7DC5" w:rsidRDefault="007E2256" w:rsidP="000B5EDA">
            <w:pPr>
              <w:rPr>
                <w:rFonts w:cs="Arial"/>
                <w:sz w:val="10"/>
                <w:szCs w:val="10"/>
              </w:rPr>
            </w:pPr>
          </w:p>
        </w:tc>
      </w:tr>
      <w:tr w:rsidR="00824023" w:rsidRPr="0044079B" w14:paraId="4AA8D598" w14:textId="77777777" w:rsidTr="00BF7DC5">
        <w:trPr>
          <w:jc w:val="center"/>
        </w:trPr>
        <w:tc>
          <w:tcPr>
            <w:tcW w:w="7163" w:type="dxa"/>
            <w:gridSpan w:val="8"/>
            <w:tcBorders>
              <w:bottom w:val="single" w:sz="4" w:space="0" w:color="auto"/>
            </w:tcBorders>
            <w:vAlign w:val="center"/>
          </w:tcPr>
          <w:p w14:paraId="59486DCA" w14:textId="7368ED67" w:rsidR="00824023" w:rsidRPr="00824023" w:rsidRDefault="00824023" w:rsidP="00D163AA">
            <w:pPr>
              <w:rPr>
                <w:rFonts w:cs="Arial"/>
                <w:b/>
                <w:sz w:val="20"/>
                <w:szCs w:val="20"/>
              </w:rPr>
            </w:pPr>
            <w:r w:rsidRPr="00824023">
              <w:rPr>
                <w:rFonts w:cs="Arial"/>
                <w:b/>
                <w:sz w:val="20"/>
                <w:szCs w:val="20"/>
              </w:rPr>
              <w:t xml:space="preserve">Supplementary Table 5. </w:t>
            </w:r>
            <w:r w:rsidR="00842BE0" w:rsidRPr="00842BE0">
              <w:rPr>
                <w:rFonts w:cs="Arial"/>
                <w:b/>
                <w:sz w:val="20"/>
                <w:szCs w:val="20"/>
              </w:rPr>
              <w:t>Spontaneous synaptic event properties of GCs</w:t>
            </w:r>
          </w:p>
        </w:tc>
      </w:tr>
      <w:tr w:rsidR="00824023" w:rsidRPr="0044079B" w14:paraId="6F2CD119" w14:textId="77777777" w:rsidTr="00BF7DC5">
        <w:trPr>
          <w:jc w:val="center"/>
        </w:trPr>
        <w:tc>
          <w:tcPr>
            <w:tcW w:w="18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701AF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86BC4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sGC</w:t>
            </w:r>
            <w:proofErr w:type="spellEnd"/>
            <w:proofErr w:type="gramEnd"/>
          </w:p>
        </w:tc>
        <w:tc>
          <w:tcPr>
            <w:tcW w:w="19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B2C33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dGC</w:t>
            </w:r>
            <w:proofErr w:type="spellEnd"/>
            <w:proofErr w:type="gramEnd"/>
          </w:p>
        </w:tc>
        <w:tc>
          <w:tcPr>
            <w:tcW w:w="14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1B6CE2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 xml:space="preserve">P </w:t>
            </w:r>
            <w:r w:rsidRPr="00824023">
              <w:rPr>
                <w:rFonts w:cs="Arial"/>
                <w:sz w:val="20"/>
                <w:szCs w:val="20"/>
              </w:rPr>
              <w:t>value</w:t>
            </w:r>
          </w:p>
        </w:tc>
      </w:tr>
      <w:tr w:rsidR="00824023" w:rsidRPr="0044079B" w14:paraId="4D798FE6" w14:textId="77777777" w:rsidTr="00BF7DC5">
        <w:trPr>
          <w:jc w:val="center"/>
        </w:trPr>
        <w:tc>
          <w:tcPr>
            <w:tcW w:w="1897" w:type="dxa"/>
            <w:gridSpan w:val="2"/>
            <w:tcBorders>
              <w:top w:val="single" w:sz="4" w:space="0" w:color="auto"/>
            </w:tcBorders>
            <w:vAlign w:val="center"/>
          </w:tcPr>
          <w:p w14:paraId="255E925C" w14:textId="77777777" w:rsidR="00824023" w:rsidRPr="00824023" w:rsidRDefault="00824023" w:rsidP="00D163AA">
            <w:pPr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sEPSP</w:t>
            </w:r>
            <w:proofErr w:type="spellEnd"/>
            <w:proofErr w:type="gramEnd"/>
          </w:p>
        </w:tc>
        <w:tc>
          <w:tcPr>
            <w:tcW w:w="1933" w:type="dxa"/>
            <w:gridSpan w:val="2"/>
            <w:tcBorders>
              <w:top w:val="single" w:sz="4" w:space="0" w:color="auto"/>
            </w:tcBorders>
            <w:vAlign w:val="center"/>
          </w:tcPr>
          <w:p w14:paraId="3821AB04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</w:tcBorders>
            <w:vAlign w:val="center"/>
          </w:tcPr>
          <w:p w14:paraId="7EAA78E3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</w:tcBorders>
          </w:tcPr>
          <w:p w14:paraId="6CECA4C2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24023" w:rsidRPr="0044079B" w14:paraId="72D86FE6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4B925A46" w14:textId="77777777" w:rsidR="00824023" w:rsidRPr="00824023" w:rsidRDefault="00824023" w:rsidP="00D163AA">
            <w:pPr>
              <w:jc w:val="right"/>
              <w:rPr>
                <w:rFonts w:cs="Arial"/>
                <w:i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>Frequency (Hz)</w:t>
            </w:r>
          </w:p>
        </w:tc>
        <w:tc>
          <w:tcPr>
            <w:tcW w:w="1933" w:type="dxa"/>
            <w:gridSpan w:val="2"/>
            <w:vAlign w:val="center"/>
          </w:tcPr>
          <w:p w14:paraId="489E029A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7.4 ± 3.0 (21)</w:t>
            </w:r>
          </w:p>
        </w:tc>
        <w:tc>
          <w:tcPr>
            <w:tcW w:w="1933" w:type="dxa"/>
            <w:gridSpan w:val="2"/>
            <w:vAlign w:val="center"/>
          </w:tcPr>
          <w:p w14:paraId="70D6993F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6.6 ± 2.0 (8)</w:t>
            </w:r>
          </w:p>
        </w:tc>
        <w:tc>
          <w:tcPr>
            <w:tcW w:w="1400" w:type="dxa"/>
            <w:gridSpan w:val="2"/>
          </w:tcPr>
          <w:p w14:paraId="73C1F4C7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0.45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824023" w:rsidRPr="0044079B" w14:paraId="05257E47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7449C343" w14:textId="77777777" w:rsidR="00824023" w:rsidRPr="00824023" w:rsidRDefault="00824023" w:rsidP="00D163AA">
            <w:pPr>
              <w:jc w:val="right"/>
              <w:rPr>
                <w:rFonts w:cs="Arial"/>
                <w:i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>Amplitude (</w:t>
            </w:r>
            <w:proofErr w:type="spellStart"/>
            <w:r w:rsidRPr="00824023">
              <w:rPr>
                <w:rFonts w:cs="Arial"/>
                <w:i/>
                <w:sz w:val="20"/>
                <w:szCs w:val="20"/>
              </w:rPr>
              <w:t>pA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1933" w:type="dxa"/>
            <w:gridSpan w:val="2"/>
            <w:vAlign w:val="center"/>
          </w:tcPr>
          <w:p w14:paraId="4CD4D328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1.2 ± 0.5 (21)</w:t>
            </w:r>
          </w:p>
        </w:tc>
        <w:tc>
          <w:tcPr>
            <w:tcW w:w="1933" w:type="dxa"/>
            <w:gridSpan w:val="2"/>
            <w:vAlign w:val="center"/>
          </w:tcPr>
          <w:p w14:paraId="1BB57C13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0.9 ± 0.3 (8)</w:t>
            </w:r>
          </w:p>
        </w:tc>
        <w:tc>
          <w:tcPr>
            <w:tcW w:w="1400" w:type="dxa"/>
            <w:gridSpan w:val="2"/>
          </w:tcPr>
          <w:p w14:paraId="1C65B6E0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0.09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824023" w:rsidRPr="0044079B" w14:paraId="21F03896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0A6A278A" w14:textId="77777777" w:rsidR="00824023" w:rsidRPr="00824023" w:rsidRDefault="00824023" w:rsidP="00D163AA">
            <w:pPr>
              <w:jc w:val="right"/>
              <w:rPr>
                <w:rFonts w:cs="Arial"/>
                <w:i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>Rise</w:t>
            </w:r>
            <w:r w:rsidRPr="00824023">
              <w:rPr>
                <w:rFonts w:cs="Arial"/>
                <w:i/>
                <w:sz w:val="20"/>
                <w:szCs w:val="20"/>
                <w:vertAlign w:val="subscript"/>
              </w:rPr>
              <w:t>20-80%</w:t>
            </w:r>
            <w:r w:rsidRPr="00824023">
              <w:rPr>
                <w:rFonts w:cs="Arial"/>
                <w:i/>
                <w:sz w:val="20"/>
                <w:szCs w:val="20"/>
              </w:rPr>
              <w:t xml:space="preserve"> (</w:t>
            </w:r>
            <w:proofErr w:type="spellStart"/>
            <w:r w:rsidRPr="00824023">
              <w:rPr>
                <w:rFonts w:cs="Arial"/>
                <w:i/>
                <w:sz w:val="20"/>
                <w:szCs w:val="20"/>
              </w:rPr>
              <w:t>ms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1933" w:type="dxa"/>
            <w:gridSpan w:val="2"/>
            <w:vAlign w:val="center"/>
          </w:tcPr>
          <w:p w14:paraId="257B8006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2.7 ± 0.6 (21)</w:t>
            </w:r>
          </w:p>
        </w:tc>
        <w:tc>
          <w:tcPr>
            <w:tcW w:w="1933" w:type="dxa"/>
            <w:gridSpan w:val="2"/>
            <w:vAlign w:val="center"/>
          </w:tcPr>
          <w:p w14:paraId="0DEB2413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2.6 ± 0.3 (8)</w:t>
            </w:r>
          </w:p>
        </w:tc>
        <w:tc>
          <w:tcPr>
            <w:tcW w:w="1400" w:type="dxa"/>
            <w:gridSpan w:val="2"/>
          </w:tcPr>
          <w:p w14:paraId="10D3A1BB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0.86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824023" w:rsidRPr="0044079B" w14:paraId="08A9E45F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17B78812" w14:textId="77777777" w:rsidR="00824023" w:rsidRPr="00824023" w:rsidRDefault="00824023" w:rsidP="00D163AA">
            <w:pPr>
              <w:jc w:val="right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824023">
              <w:rPr>
                <w:rFonts w:ascii="Times New Roman" w:hAnsi="Times New Roman" w:cs="Arial"/>
                <w:i/>
                <w:sz w:val="20"/>
                <w:szCs w:val="20"/>
              </w:rPr>
              <w:t>τ</w:t>
            </w:r>
            <w:r w:rsidRPr="00824023">
              <w:rPr>
                <w:rFonts w:cs="Arial"/>
                <w:i/>
                <w:sz w:val="20"/>
                <w:szCs w:val="20"/>
                <w:vertAlign w:val="subscript"/>
              </w:rPr>
              <w:t>decay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 xml:space="preserve"> (</w:t>
            </w:r>
            <w:proofErr w:type="spellStart"/>
            <w:r w:rsidRPr="00824023">
              <w:rPr>
                <w:rFonts w:cs="Arial"/>
                <w:i/>
                <w:sz w:val="20"/>
                <w:szCs w:val="20"/>
              </w:rPr>
              <w:t>ms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1933" w:type="dxa"/>
            <w:gridSpan w:val="2"/>
            <w:vAlign w:val="center"/>
          </w:tcPr>
          <w:p w14:paraId="76EBC924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19.4 ± 3.9 (21)</w:t>
            </w:r>
          </w:p>
        </w:tc>
        <w:tc>
          <w:tcPr>
            <w:tcW w:w="1933" w:type="dxa"/>
            <w:gridSpan w:val="2"/>
            <w:vAlign w:val="center"/>
          </w:tcPr>
          <w:p w14:paraId="4E906988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26.4 ± 15.8 (8)</w:t>
            </w:r>
          </w:p>
        </w:tc>
        <w:tc>
          <w:tcPr>
            <w:tcW w:w="1400" w:type="dxa"/>
            <w:gridSpan w:val="2"/>
          </w:tcPr>
          <w:p w14:paraId="152D5F33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0.066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824023" w:rsidRPr="0044079B" w14:paraId="7199F004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78AAD6DE" w14:textId="77777777" w:rsidR="00824023" w:rsidRPr="00824023" w:rsidRDefault="00824023" w:rsidP="00D163AA">
            <w:pPr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sEPSC</w:t>
            </w:r>
            <w:proofErr w:type="spellEnd"/>
            <w:proofErr w:type="gramEnd"/>
          </w:p>
        </w:tc>
        <w:tc>
          <w:tcPr>
            <w:tcW w:w="1933" w:type="dxa"/>
            <w:gridSpan w:val="2"/>
            <w:vAlign w:val="center"/>
          </w:tcPr>
          <w:p w14:paraId="4D01F1FE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vAlign w:val="center"/>
          </w:tcPr>
          <w:p w14:paraId="5EAD741D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gridSpan w:val="2"/>
          </w:tcPr>
          <w:p w14:paraId="3F4C6A61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24023" w:rsidRPr="0044079B" w14:paraId="1EF9E0DD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3999AF0E" w14:textId="77777777" w:rsidR="00824023" w:rsidRPr="00824023" w:rsidRDefault="00824023" w:rsidP="00D163AA">
            <w:pPr>
              <w:jc w:val="right"/>
              <w:rPr>
                <w:rFonts w:cs="Arial"/>
                <w:i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>Frequency (Hz)</w:t>
            </w:r>
          </w:p>
        </w:tc>
        <w:tc>
          <w:tcPr>
            <w:tcW w:w="1933" w:type="dxa"/>
            <w:gridSpan w:val="2"/>
            <w:vAlign w:val="center"/>
          </w:tcPr>
          <w:p w14:paraId="57DD919D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4.2 ± 4.2 (26)</w:t>
            </w:r>
          </w:p>
        </w:tc>
        <w:tc>
          <w:tcPr>
            <w:tcW w:w="1933" w:type="dxa"/>
            <w:gridSpan w:val="2"/>
            <w:vAlign w:val="center"/>
          </w:tcPr>
          <w:p w14:paraId="6A281298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4.0 ± 4.8 (10)</w:t>
            </w:r>
          </w:p>
        </w:tc>
        <w:tc>
          <w:tcPr>
            <w:tcW w:w="1400" w:type="dxa"/>
            <w:gridSpan w:val="2"/>
          </w:tcPr>
          <w:p w14:paraId="1E5E33E7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0.87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824023" w:rsidRPr="0044079B" w14:paraId="10E9D2B9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73343DBF" w14:textId="77777777" w:rsidR="00824023" w:rsidRPr="00824023" w:rsidRDefault="00824023" w:rsidP="00D163AA">
            <w:pPr>
              <w:jc w:val="right"/>
              <w:rPr>
                <w:rFonts w:cs="Arial"/>
                <w:i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>Amplitude (</w:t>
            </w:r>
            <w:proofErr w:type="spellStart"/>
            <w:r w:rsidRPr="00824023">
              <w:rPr>
                <w:rFonts w:cs="Arial"/>
                <w:i/>
                <w:sz w:val="20"/>
                <w:szCs w:val="20"/>
              </w:rPr>
              <w:t>pA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1933" w:type="dxa"/>
            <w:gridSpan w:val="2"/>
            <w:vAlign w:val="center"/>
          </w:tcPr>
          <w:p w14:paraId="3631C2D2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–18.0 ± 7.1 (26)</w:t>
            </w:r>
          </w:p>
        </w:tc>
        <w:tc>
          <w:tcPr>
            <w:tcW w:w="1933" w:type="dxa"/>
            <w:gridSpan w:val="2"/>
            <w:vAlign w:val="center"/>
          </w:tcPr>
          <w:p w14:paraId="2E0BC4A3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–14.8 ± 7.1 (10)</w:t>
            </w:r>
          </w:p>
        </w:tc>
        <w:tc>
          <w:tcPr>
            <w:tcW w:w="1400" w:type="dxa"/>
            <w:gridSpan w:val="2"/>
          </w:tcPr>
          <w:p w14:paraId="14836C98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0.24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824023" w:rsidRPr="0044079B" w14:paraId="3A8CF8D8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7545ABF7" w14:textId="77777777" w:rsidR="00824023" w:rsidRPr="00824023" w:rsidRDefault="00824023" w:rsidP="00D163AA">
            <w:pPr>
              <w:jc w:val="right"/>
              <w:rPr>
                <w:rFonts w:cs="Arial"/>
                <w:i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>Rise</w:t>
            </w:r>
            <w:r w:rsidRPr="00824023">
              <w:rPr>
                <w:rFonts w:cs="Arial"/>
                <w:i/>
                <w:sz w:val="20"/>
                <w:szCs w:val="20"/>
                <w:vertAlign w:val="subscript"/>
              </w:rPr>
              <w:t>10-90%</w:t>
            </w:r>
            <w:r w:rsidRPr="00824023">
              <w:rPr>
                <w:rFonts w:cs="Arial"/>
                <w:i/>
                <w:sz w:val="20"/>
                <w:szCs w:val="20"/>
              </w:rPr>
              <w:t xml:space="preserve"> (</w:t>
            </w:r>
            <w:proofErr w:type="spellStart"/>
            <w:r w:rsidRPr="00824023">
              <w:rPr>
                <w:rFonts w:cs="Arial"/>
                <w:i/>
                <w:sz w:val="20"/>
                <w:szCs w:val="20"/>
              </w:rPr>
              <w:t>ms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1933" w:type="dxa"/>
            <w:gridSpan w:val="2"/>
            <w:vAlign w:val="center"/>
          </w:tcPr>
          <w:p w14:paraId="0CE31BBE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1.0 ± 0.2 (26)</w:t>
            </w:r>
          </w:p>
        </w:tc>
        <w:tc>
          <w:tcPr>
            <w:tcW w:w="1933" w:type="dxa"/>
            <w:gridSpan w:val="2"/>
            <w:vAlign w:val="center"/>
          </w:tcPr>
          <w:p w14:paraId="7FAC08FC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1.2 ± 0.4 (10)</w:t>
            </w:r>
          </w:p>
        </w:tc>
        <w:tc>
          <w:tcPr>
            <w:tcW w:w="1400" w:type="dxa"/>
            <w:gridSpan w:val="2"/>
          </w:tcPr>
          <w:p w14:paraId="05E197E6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0.035 *</w:t>
            </w:r>
          </w:p>
        </w:tc>
      </w:tr>
      <w:tr w:rsidR="00824023" w:rsidRPr="0044079B" w14:paraId="7D7A6AE0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4D334957" w14:textId="77777777" w:rsidR="00824023" w:rsidRPr="00824023" w:rsidRDefault="00824023" w:rsidP="00D163AA">
            <w:pPr>
              <w:jc w:val="right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824023">
              <w:rPr>
                <w:rFonts w:ascii="Times New Roman" w:hAnsi="Times New Roman" w:cs="Arial"/>
                <w:i/>
                <w:sz w:val="20"/>
                <w:szCs w:val="20"/>
              </w:rPr>
              <w:t>τ</w:t>
            </w:r>
            <w:r w:rsidRPr="00824023">
              <w:rPr>
                <w:rFonts w:cs="Arial"/>
                <w:i/>
                <w:sz w:val="20"/>
                <w:szCs w:val="20"/>
                <w:vertAlign w:val="subscript"/>
              </w:rPr>
              <w:t>decay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 xml:space="preserve"> (</w:t>
            </w:r>
            <w:proofErr w:type="spellStart"/>
            <w:r w:rsidRPr="00824023">
              <w:rPr>
                <w:rFonts w:cs="Arial"/>
                <w:i/>
                <w:sz w:val="20"/>
                <w:szCs w:val="20"/>
              </w:rPr>
              <w:t>ms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1933" w:type="dxa"/>
            <w:gridSpan w:val="2"/>
            <w:vAlign w:val="center"/>
          </w:tcPr>
          <w:p w14:paraId="43916466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7.1 ± 4.0 (26)</w:t>
            </w:r>
          </w:p>
        </w:tc>
        <w:tc>
          <w:tcPr>
            <w:tcW w:w="1933" w:type="dxa"/>
            <w:gridSpan w:val="2"/>
            <w:vAlign w:val="center"/>
          </w:tcPr>
          <w:p w14:paraId="3BC57612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6.9 ± 3.3 (10)</w:t>
            </w:r>
          </w:p>
        </w:tc>
        <w:tc>
          <w:tcPr>
            <w:tcW w:w="1400" w:type="dxa"/>
            <w:gridSpan w:val="2"/>
          </w:tcPr>
          <w:p w14:paraId="214F624A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0.97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824023" w:rsidRPr="0044079B" w14:paraId="19F37B3E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5C6303D7" w14:textId="77777777" w:rsidR="00824023" w:rsidRPr="00824023" w:rsidRDefault="00824023" w:rsidP="00D163AA">
            <w:pPr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24023">
              <w:rPr>
                <w:rFonts w:cs="Arial"/>
                <w:sz w:val="20"/>
                <w:szCs w:val="20"/>
              </w:rPr>
              <w:t>sIPSC</w:t>
            </w:r>
            <w:proofErr w:type="spellEnd"/>
            <w:proofErr w:type="gramEnd"/>
          </w:p>
        </w:tc>
        <w:tc>
          <w:tcPr>
            <w:tcW w:w="1933" w:type="dxa"/>
            <w:gridSpan w:val="2"/>
            <w:vAlign w:val="center"/>
          </w:tcPr>
          <w:p w14:paraId="5D9741AB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vAlign w:val="center"/>
          </w:tcPr>
          <w:p w14:paraId="0EBF32E9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gridSpan w:val="2"/>
          </w:tcPr>
          <w:p w14:paraId="5810DCCD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24023" w:rsidRPr="0044079B" w14:paraId="4689EDE7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2CCBBA0A" w14:textId="77777777" w:rsidR="00824023" w:rsidRPr="00824023" w:rsidRDefault="00824023" w:rsidP="00D163AA">
            <w:pPr>
              <w:jc w:val="right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>Frequency (Hz)</w:t>
            </w:r>
          </w:p>
        </w:tc>
        <w:tc>
          <w:tcPr>
            <w:tcW w:w="1933" w:type="dxa"/>
            <w:gridSpan w:val="2"/>
            <w:vAlign w:val="center"/>
          </w:tcPr>
          <w:p w14:paraId="1EACD42C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1.6 ± 1.4 (26)</w:t>
            </w:r>
          </w:p>
        </w:tc>
        <w:tc>
          <w:tcPr>
            <w:tcW w:w="1933" w:type="dxa"/>
            <w:gridSpan w:val="2"/>
            <w:vAlign w:val="center"/>
          </w:tcPr>
          <w:p w14:paraId="67545AD9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1.1 ± 0.7 (10)</w:t>
            </w:r>
          </w:p>
        </w:tc>
        <w:tc>
          <w:tcPr>
            <w:tcW w:w="1400" w:type="dxa"/>
            <w:gridSpan w:val="2"/>
          </w:tcPr>
          <w:p w14:paraId="2A2E1FE2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0.28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824023" w:rsidRPr="0044079B" w14:paraId="0AAEC867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347897BA" w14:textId="77777777" w:rsidR="00824023" w:rsidRPr="00824023" w:rsidRDefault="00824023" w:rsidP="00D163AA">
            <w:pPr>
              <w:jc w:val="right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>Amplitude (</w:t>
            </w:r>
            <w:proofErr w:type="spellStart"/>
            <w:r w:rsidRPr="00824023">
              <w:rPr>
                <w:rFonts w:cs="Arial"/>
                <w:i/>
                <w:sz w:val="20"/>
                <w:szCs w:val="20"/>
              </w:rPr>
              <w:t>pA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1933" w:type="dxa"/>
            <w:gridSpan w:val="2"/>
            <w:vAlign w:val="center"/>
          </w:tcPr>
          <w:p w14:paraId="11618820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25.8 ± 11.6 (26)</w:t>
            </w:r>
          </w:p>
        </w:tc>
        <w:tc>
          <w:tcPr>
            <w:tcW w:w="1933" w:type="dxa"/>
            <w:gridSpan w:val="2"/>
            <w:vAlign w:val="center"/>
          </w:tcPr>
          <w:p w14:paraId="65AFE706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21.8 ± 7.3 (10)</w:t>
            </w:r>
          </w:p>
        </w:tc>
        <w:tc>
          <w:tcPr>
            <w:tcW w:w="1400" w:type="dxa"/>
            <w:gridSpan w:val="2"/>
          </w:tcPr>
          <w:p w14:paraId="283EC240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0.32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824023" w:rsidRPr="0044079B" w14:paraId="422C4F66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6E4ABEE7" w14:textId="77777777" w:rsidR="00824023" w:rsidRPr="00824023" w:rsidRDefault="00824023" w:rsidP="00D163AA">
            <w:pPr>
              <w:jc w:val="right"/>
              <w:rPr>
                <w:rFonts w:cs="Arial"/>
                <w:i/>
                <w:sz w:val="20"/>
                <w:szCs w:val="20"/>
              </w:rPr>
            </w:pPr>
            <w:r w:rsidRPr="00824023">
              <w:rPr>
                <w:rFonts w:cs="Arial"/>
                <w:i/>
                <w:sz w:val="20"/>
                <w:szCs w:val="20"/>
              </w:rPr>
              <w:t>Rise</w:t>
            </w:r>
            <w:r w:rsidRPr="00824023">
              <w:rPr>
                <w:rFonts w:cs="Arial"/>
                <w:i/>
                <w:sz w:val="20"/>
                <w:szCs w:val="20"/>
                <w:vertAlign w:val="subscript"/>
              </w:rPr>
              <w:t>10-90%</w:t>
            </w:r>
            <w:r w:rsidRPr="00824023">
              <w:rPr>
                <w:rFonts w:cs="Arial"/>
                <w:i/>
                <w:sz w:val="20"/>
                <w:szCs w:val="20"/>
              </w:rPr>
              <w:t xml:space="preserve"> (</w:t>
            </w:r>
            <w:proofErr w:type="spellStart"/>
            <w:r w:rsidRPr="00824023">
              <w:rPr>
                <w:rFonts w:cs="Arial"/>
                <w:i/>
                <w:sz w:val="20"/>
                <w:szCs w:val="20"/>
              </w:rPr>
              <w:t>ms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1933" w:type="dxa"/>
            <w:gridSpan w:val="2"/>
            <w:vAlign w:val="center"/>
          </w:tcPr>
          <w:p w14:paraId="448A998E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1.4 ± 0.7 (26)</w:t>
            </w:r>
          </w:p>
        </w:tc>
        <w:tc>
          <w:tcPr>
            <w:tcW w:w="1933" w:type="dxa"/>
            <w:gridSpan w:val="2"/>
            <w:vAlign w:val="center"/>
          </w:tcPr>
          <w:p w14:paraId="1431BD52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1.7 ± 0.7 (10)</w:t>
            </w:r>
          </w:p>
        </w:tc>
        <w:tc>
          <w:tcPr>
            <w:tcW w:w="1400" w:type="dxa"/>
            <w:gridSpan w:val="2"/>
          </w:tcPr>
          <w:p w14:paraId="5338B95F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0.29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824023" w:rsidRPr="0044079B" w14:paraId="7E71EC45" w14:textId="77777777" w:rsidTr="00BF7DC5">
        <w:trPr>
          <w:jc w:val="center"/>
        </w:trPr>
        <w:tc>
          <w:tcPr>
            <w:tcW w:w="1897" w:type="dxa"/>
            <w:gridSpan w:val="2"/>
            <w:vAlign w:val="center"/>
          </w:tcPr>
          <w:p w14:paraId="38EEC662" w14:textId="77777777" w:rsidR="00824023" w:rsidRPr="00824023" w:rsidRDefault="00824023" w:rsidP="00D163AA">
            <w:pPr>
              <w:jc w:val="right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824023">
              <w:rPr>
                <w:rFonts w:ascii="Times New Roman" w:hAnsi="Times New Roman" w:cs="Arial"/>
                <w:i/>
                <w:sz w:val="20"/>
                <w:szCs w:val="20"/>
              </w:rPr>
              <w:t>τ</w:t>
            </w:r>
            <w:r w:rsidRPr="00824023">
              <w:rPr>
                <w:rFonts w:cs="Arial"/>
                <w:i/>
                <w:sz w:val="20"/>
                <w:szCs w:val="20"/>
                <w:vertAlign w:val="subscript"/>
              </w:rPr>
              <w:t>decay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 xml:space="preserve"> (</w:t>
            </w:r>
            <w:proofErr w:type="spellStart"/>
            <w:r w:rsidRPr="00824023">
              <w:rPr>
                <w:rFonts w:cs="Arial"/>
                <w:i/>
                <w:sz w:val="20"/>
                <w:szCs w:val="20"/>
              </w:rPr>
              <w:t>ms</w:t>
            </w:r>
            <w:proofErr w:type="spellEnd"/>
            <w:r w:rsidRPr="00824023"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1933" w:type="dxa"/>
            <w:gridSpan w:val="2"/>
            <w:vAlign w:val="center"/>
          </w:tcPr>
          <w:p w14:paraId="3B3D7EA2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19.6 ± 8.5 (26)</w:t>
            </w:r>
          </w:p>
        </w:tc>
        <w:tc>
          <w:tcPr>
            <w:tcW w:w="1933" w:type="dxa"/>
            <w:gridSpan w:val="2"/>
            <w:vAlign w:val="center"/>
          </w:tcPr>
          <w:p w14:paraId="412FEF4F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20.9 ± 7.3 (10)</w:t>
            </w:r>
          </w:p>
        </w:tc>
        <w:tc>
          <w:tcPr>
            <w:tcW w:w="1400" w:type="dxa"/>
            <w:gridSpan w:val="2"/>
          </w:tcPr>
          <w:p w14:paraId="66FC7719" w14:textId="77777777" w:rsidR="00824023" w:rsidRPr="00824023" w:rsidRDefault="00824023" w:rsidP="00D163AA">
            <w:pPr>
              <w:jc w:val="center"/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0.67 (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>.)</w:t>
            </w:r>
          </w:p>
        </w:tc>
      </w:tr>
      <w:tr w:rsidR="00BF7DC5" w:rsidRPr="0044079B" w14:paraId="5F219BB6" w14:textId="77777777" w:rsidTr="00BF7DC5">
        <w:trPr>
          <w:jc w:val="center"/>
        </w:trPr>
        <w:tc>
          <w:tcPr>
            <w:tcW w:w="7163" w:type="dxa"/>
            <w:gridSpan w:val="8"/>
            <w:tcBorders>
              <w:top w:val="single" w:sz="4" w:space="0" w:color="auto"/>
            </w:tcBorders>
            <w:vAlign w:val="center"/>
          </w:tcPr>
          <w:p w14:paraId="73820C5F" w14:textId="6ECC7E5B" w:rsidR="00BF7DC5" w:rsidRPr="00824023" w:rsidRDefault="00BF7DC5" w:rsidP="00D163AA">
            <w:pPr>
              <w:rPr>
                <w:rFonts w:cs="Arial"/>
                <w:sz w:val="20"/>
                <w:szCs w:val="20"/>
              </w:rPr>
            </w:pPr>
            <w:r w:rsidRPr="00824023">
              <w:rPr>
                <w:rFonts w:cs="Arial"/>
                <w:sz w:val="20"/>
                <w:szCs w:val="20"/>
              </w:rPr>
              <w:t>Values reported are mean ± standard deviation (</w:t>
            </w:r>
            <w:r w:rsidRPr="00824023">
              <w:rPr>
                <w:rFonts w:cs="Arial"/>
                <w:i/>
                <w:sz w:val="20"/>
                <w:szCs w:val="20"/>
              </w:rPr>
              <w:t>n</w:t>
            </w:r>
            <w:r w:rsidRPr="00824023">
              <w:rPr>
                <w:rFonts w:cs="Arial"/>
                <w:sz w:val="20"/>
                <w:szCs w:val="20"/>
              </w:rPr>
              <w:t>). *</w:t>
            </w:r>
            <w:proofErr w:type="gramStart"/>
            <w:r w:rsidRPr="00824023">
              <w:rPr>
                <w:rFonts w:cs="Arial"/>
                <w:sz w:val="20"/>
                <w:szCs w:val="20"/>
              </w:rPr>
              <w:t>p</w:t>
            </w:r>
            <w:proofErr w:type="gramEnd"/>
            <w:r w:rsidRPr="00824023">
              <w:rPr>
                <w:rFonts w:cs="Arial"/>
                <w:sz w:val="20"/>
                <w:szCs w:val="20"/>
              </w:rPr>
              <w:t xml:space="preserve">&lt;0.05; </w:t>
            </w:r>
            <w:proofErr w:type="spellStart"/>
            <w:r w:rsidRPr="00824023">
              <w:rPr>
                <w:rFonts w:cs="Arial"/>
                <w:sz w:val="20"/>
                <w:szCs w:val="20"/>
              </w:rPr>
              <w:t>n.s</w:t>
            </w:r>
            <w:proofErr w:type="spellEnd"/>
            <w:r w:rsidRPr="00824023">
              <w:rPr>
                <w:rFonts w:cs="Arial"/>
                <w:sz w:val="20"/>
                <w:szCs w:val="20"/>
              </w:rPr>
              <w:t xml:space="preserve">., not significant (two-tailed unpaired </w:t>
            </w:r>
            <w:r w:rsidRPr="00824023">
              <w:rPr>
                <w:rFonts w:cs="Arial"/>
                <w:i/>
                <w:sz w:val="20"/>
                <w:szCs w:val="20"/>
              </w:rPr>
              <w:t>t</w:t>
            </w:r>
            <w:r w:rsidRPr="00824023">
              <w:rPr>
                <w:rFonts w:cs="Arial"/>
                <w:sz w:val="20"/>
                <w:szCs w:val="20"/>
              </w:rPr>
              <w:t xml:space="preserve"> test).</w:t>
            </w:r>
          </w:p>
        </w:tc>
      </w:tr>
    </w:tbl>
    <w:p w14:paraId="3231B97D" w14:textId="77777777" w:rsidR="00BF7DC5" w:rsidRPr="00824023" w:rsidRDefault="00BF7DC5" w:rsidP="00BF7DC5">
      <w:pPr>
        <w:rPr>
          <w:sz w:val="10"/>
          <w:szCs w:val="10"/>
        </w:rPr>
      </w:pPr>
    </w:p>
    <w:sectPr w:rsidR="00BF7DC5" w:rsidRPr="00824023" w:rsidSect="00AD1871">
      <w:pgSz w:w="12240" w:h="15840"/>
      <w:pgMar w:top="720" w:right="792" w:bottom="129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88"/>
    <w:rsid w:val="002921B1"/>
    <w:rsid w:val="004E6627"/>
    <w:rsid w:val="007E2256"/>
    <w:rsid w:val="00824023"/>
    <w:rsid w:val="00842BE0"/>
    <w:rsid w:val="008A723A"/>
    <w:rsid w:val="008B6565"/>
    <w:rsid w:val="00941388"/>
    <w:rsid w:val="00AD1871"/>
    <w:rsid w:val="00BF7DC5"/>
    <w:rsid w:val="00F30687"/>
    <w:rsid w:val="00F4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B9C2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388"/>
    <w:rPr>
      <w:rFonts w:ascii="Arial" w:hAnsi="Arial"/>
      <w:sz w:val="22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2402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24023"/>
  </w:style>
  <w:style w:type="character" w:customStyle="1" w:styleId="CommentTextChar">
    <w:name w:val="Comment Text Char"/>
    <w:basedOn w:val="DefaultParagraphFont"/>
    <w:link w:val="CommentText"/>
    <w:uiPriority w:val="99"/>
    <w:rsid w:val="00824023"/>
  </w:style>
  <w:style w:type="paragraph" w:styleId="BalloonText">
    <w:name w:val="Balloon Text"/>
    <w:basedOn w:val="Normal"/>
    <w:link w:val="BalloonTextChar"/>
    <w:uiPriority w:val="99"/>
    <w:semiHidden/>
    <w:unhideWhenUsed/>
    <w:rsid w:val="008240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02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388"/>
    <w:rPr>
      <w:rFonts w:ascii="Arial" w:hAnsi="Arial"/>
      <w:sz w:val="22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2402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24023"/>
  </w:style>
  <w:style w:type="character" w:customStyle="1" w:styleId="CommentTextChar">
    <w:name w:val="Comment Text Char"/>
    <w:basedOn w:val="DefaultParagraphFont"/>
    <w:link w:val="CommentText"/>
    <w:uiPriority w:val="99"/>
    <w:rsid w:val="00824023"/>
  </w:style>
  <w:style w:type="paragraph" w:styleId="BalloonText">
    <w:name w:val="Balloon Text"/>
    <w:basedOn w:val="Normal"/>
    <w:link w:val="BalloonTextChar"/>
    <w:uiPriority w:val="99"/>
    <w:semiHidden/>
    <w:unhideWhenUsed/>
    <w:rsid w:val="008240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02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5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477</Words>
  <Characters>2725</Characters>
  <Application>Microsoft Macintosh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Geramita</dc:creator>
  <cp:keywords/>
  <dc:description/>
  <cp:lastModifiedBy>Matthew Geramita</cp:lastModifiedBy>
  <cp:revision>2</cp:revision>
  <cp:lastPrinted>2016-05-16T20:06:00Z</cp:lastPrinted>
  <dcterms:created xsi:type="dcterms:W3CDTF">2016-05-26T15:35:00Z</dcterms:created>
  <dcterms:modified xsi:type="dcterms:W3CDTF">2016-05-26T15:35:00Z</dcterms:modified>
</cp:coreProperties>
</file>