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F9" w:rsidRDefault="006452F9" w:rsidP="006452F9">
      <w:pPr>
        <w:spacing w:line="360" w:lineRule="auto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Supplementary </w:t>
      </w:r>
      <w:r w:rsidR="00471236">
        <w:rPr>
          <w:b/>
          <w:sz w:val="22"/>
          <w:szCs w:val="22"/>
        </w:rPr>
        <w:t xml:space="preserve">file </w:t>
      </w:r>
      <w:r>
        <w:rPr>
          <w:b/>
          <w:sz w:val="22"/>
          <w:szCs w:val="22"/>
        </w:rPr>
        <w:t>1A.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sz w:val="22"/>
        </w:rPr>
        <w:t xml:space="preserve">Genes induced by FAC in all six </w:t>
      </w:r>
      <w:r>
        <w:rPr>
          <w:b/>
          <w:i/>
          <w:sz w:val="22"/>
        </w:rPr>
        <w:t>Nicotiana</w:t>
      </w:r>
      <w:r>
        <w:rPr>
          <w:b/>
          <w:sz w:val="22"/>
        </w:rPr>
        <w:t xml:space="preserve"> species. </w:t>
      </w:r>
      <w:r>
        <w:rPr>
          <w:sz w:val="22"/>
          <w:szCs w:val="22"/>
        </w:rPr>
        <w:t>Green and red colors indicate e3 ubiquitin-protein ligase and transcription factors, respectively.</w:t>
      </w:r>
    </w:p>
    <w:tbl>
      <w:tblPr>
        <w:tblW w:w="8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4288"/>
        <w:gridCol w:w="1769"/>
        <w:gridCol w:w="1440"/>
      </w:tblGrid>
      <w:tr w:rsidR="006452F9" w:rsidTr="006452F9">
        <w:trPr>
          <w:trHeight w:val="300"/>
        </w:trPr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Gene ID</w:t>
            </w:r>
          </w:p>
        </w:tc>
        <w:tc>
          <w:tcPr>
            <w:tcW w:w="42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Annotation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Best Blast Hit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NIATv7_g05178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 ubiquitin-protein ligase pub23-like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 ubiquitin-protein ligase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XP_004228871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NIATv7_g34426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 ubiquitin-protein ligase pub23-like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 ubiquitin-protein ligase</w:t>
            </w: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XP_004241334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NIATv7_g16579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ap2 erf domain-containing transcription factor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XP_004237817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NIATv7_g30738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ap2 erf domain-containing transcription factor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XP_004237144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NIATv7_g12925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heat stress transcription factor a-4a-like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XP_004243245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NIATv7_g36386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 tt2-like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XP_004236420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NIATv7_g09195</w:t>
            </w:r>
          </w:p>
        </w:tc>
        <w:tc>
          <w:tcPr>
            <w:tcW w:w="4288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PLATZ transcription factor family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XP_009790819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NIATv7_g12331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probable </w:t>
            </w:r>
            <w:proofErr w:type="spellStart"/>
            <w:r>
              <w:rPr>
                <w:sz w:val="16"/>
                <w:szCs w:val="16"/>
              </w:rPr>
              <w:t>wrky</w:t>
            </w:r>
            <w:proofErr w:type="spellEnd"/>
            <w:r>
              <w:rPr>
                <w:sz w:val="16"/>
                <w:szCs w:val="16"/>
              </w:rPr>
              <w:t xml:space="preserve"> transcription factor 28-like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XP_004233015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NIATv7_g35285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probable </w:t>
            </w:r>
            <w:proofErr w:type="spellStart"/>
            <w:r>
              <w:rPr>
                <w:sz w:val="16"/>
                <w:szCs w:val="16"/>
              </w:rPr>
              <w:t>wrky</w:t>
            </w:r>
            <w:proofErr w:type="spellEnd"/>
            <w:r>
              <w:rPr>
                <w:sz w:val="16"/>
                <w:szCs w:val="16"/>
              </w:rPr>
              <w:t xml:space="preserve"> transcription factor 41-like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XP_004234275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NIATv7_g27487</w:t>
            </w:r>
          </w:p>
        </w:tc>
        <w:tc>
          <w:tcPr>
            <w:tcW w:w="4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probable WRKY transcription factor 48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Factor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XP_009770697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NIATv7_g35699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endochitinase</w:t>
            </w:r>
            <w:proofErr w:type="spellEnd"/>
            <w:r>
              <w:rPr>
                <w:sz w:val="16"/>
                <w:szCs w:val="16"/>
              </w:rPr>
              <w:t xml:space="preserve"> pr4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XP_004237833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NIATv7_g00113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auxin-regulated protein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NP_001234635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NIATv7_g01329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PREDICTED: uncharacterized protein LOC101261228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XP_004238950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NIATv7_g01695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ring-h2 finger protein atl3-like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XP_004235522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NIATv7_g04111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vq</w:t>
            </w:r>
            <w:proofErr w:type="spellEnd"/>
            <w:r>
              <w:rPr>
                <w:sz w:val="16"/>
                <w:szCs w:val="16"/>
              </w:rPr>
              <w:t xml:space="preserve"> motif-containing protein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XP_004237898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NIATv7_g05562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u-box domain-containing protein 21-like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XP_004250456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NIATv7_g08158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f-box protein skip27-like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XP_004233817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NIATv7_g13317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uncharacterized loc101205876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XP_004232247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NIATv7_g14560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sugar transport protein 13-like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NP_001234785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NIATv7_g14832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isoflavone</w:t>
            </w:r>
            <w:proofErr w:type="spellEnd"/>
            <w:r>
              <w:rPr>
                <w:sz w:val="16"/>
                <w:szCs w:val="16"/>
              </w:rPr>
              <w:t xml:space="preserve"> 2 -hydroxylase-like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XP_004238116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NIATv7_g15963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phospholipase a1- </w:t>
            </w:r>
            <w:proofErr w:type="spellStart"/>
            <w:r>
              <w:rPr>
                <w:sz w:val="16"/>
                <w:szCs w:val="16"/>
              </w:rPr>
              <w:t>chloroplastic</w:t>
            </w:r>
            <w:proofErr w:type="spellEnd"/>
            <w:r>
              <w:rPr>
                <w:sz w:val="16"/>
                <w:szCs w:val="16"/>
              </w:rPr>
              <w:t>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XP_004244860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NIATv7_g17751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 protein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XP_002322915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NIATv7_g17823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probable indole-3-acetic acid-</w:t>
            </w:r>
            <w:proofErr w:type="spellStart"/>
            <w:r>
              <w:rPr>
                <w:sz w:val="16"/>
                <w:szCs w:val="16"/>
              </w:rPr>
              <w:t>amido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synthetase</w:t>
            </w:r>
            <w:proofErr w:type="spellEnd"/>
            <w:r>
              <w:rPr>
                <w:sz w:val="16"/>
                <w:szCs w:val="16"/>
              </w:rPr>
              <w:t xml:space="preserve"> 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XP_004230721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NIATv7_g23001</w:t>
            </w:r>
          </w:p>
        </w:tc>
        <w:tc>
          <w:tcPr>
            <w:tcW w:w="4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PREDICTED: uncharacterized protein LOC100854721 isoform 1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XP_003633026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NIATv7_g23271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basic 7s globulin-like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NP_001234249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NIATv7_g23435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uncharacterized loc101216872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XP_002536881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NIATv7_g29183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nac</w:t>
            </w:r>
            <w:proofErr w:type="spellEnd"/>
            <w:r>
              <w:rPr>
                <w:sz w:val="16"/>
                <w:szCs w:val="16"/>
              </w:rPr>
              <w:t xml:space="preserve"> domain ipr003441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XP_002328928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NIATv7_g30658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thioredoxin</w:t>
            </w:r>
            <w:proofErr w:type="spellEnd"/>
            <w:r>
              <w:rPr>
                <w:sz w:val="16"/>
                <w:szCs w:val="16"/>
              </w:rPr>
              <w:t xml:space="preserve"> reductase 2-like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XP_004232594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NIATv7_g31295</w:t>
            </w:r>
          </w:p>
        </w:tc>
        <w:tc>
          <w:tcPr>
            <w:tcW w:w="4288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mitochondrial chaperone bcs1-like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XP_004234999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NIATv7_g40482</w:t>
            </w:r>
          </w:p>
        </w:tc>
        <w:tc>
          <w:tcPr>
            <w:tcW w:w="4288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4-coumarate-- ligase 1-like</w:t>
            </w:r>
          </w:p>
        </w:tc>
        <w:tc>
          <w:tcPr>
            <w:tcW w:w="1769" w:type="dxa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XP_004235870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NIATv7_g18591</w:t>
            </w:r>
          </w:p>
        </w:tc>
        <w:tc>
          <w:tcPr>
            <w:tcW w:w="4288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LURP-one-related 14-like isoform X2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XP_009763498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NIATv7_g26461</w:t>
            </w:r>
          </w:p>
        </w:tc>
        <w:tc>
          <w:tcPr>
            <w:tcW w:w="4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F-box PP2-B15-like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XP_009795812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NIATv7_g28238</w:t>
            </w:r>
          </w:p>
        </w:tc>
        <w:tc>
          <w:tcPr>
            <w:tcW w:w="4288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exocyst</w:t>
            </w:r>
            <w:proofErr w:type="spellEnd"/>
            <w:r>
              <w:rPr>
                <w:sz w:val="16"/>
                <w:szCs w:val="16"/>
              </w:rPr>
              <w:t xml:space="preserve"> complex component EXO70A1-like</w:t>
            </w:r>
          </w:p>
        </w:tc>
        <w:tc>
          <w:tcPr>
            <w:tcW w:w="1769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XP_009798500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NIATv7_g58651</w:t>
            </w:r>
          </w:p>
        </w:tc>
        <w:tc>
          <w:tcPr>
            <w:tcW w:w="4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PREDICTED: uncharacterized protein LOC104242562</w:t>
            </w:r>
          </w:p>
        </w:tc>
        <w:tc>
          <w:tcPr>
            <w:tcW w:w="1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XP_009795939</w:t>
            </w:r>
          </w:p>
        </w:tc>
      </w:tr>
      <w:tr w:rsidR="006452F9" w:rsidTr="006452F9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NIATv7_g59916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RING-H2 finger ATL3-like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20"/>
                <w:szCs w:val="20"/>
                <w:lang w:val="en-GB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F9" w:rsidRDefault="006452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XP_009788965</w:t>
            </w:r>
          </w:p>
        </w:tc>
      </w:tr>
    </w:tbl>
    <w:p w:rsidR="006452F9" w:rsidRDefault="006452F9" w:rsidP="006452F9">
      <w:pPr>
        <w:spacing w:line="480" w:lineRule="auto"/>
        <w:rPr>
          <w:b/>
          <w:sz w:val="22"/>
          <w:szCs w:val="22"/>
        </w:rPr>
      </w:pPr>
      <w:r>
        <w:rPr>
          <w:sz w:val="22"/>
        </w:rPr>
        <w:t xml:space="preserve"> </w:t>
      </w:r>
      <w:r>
        <w:rPr>
          <w:sz w:val="22"/>
        </w:rPr>
        <w:br w:type="page"/>
      </w:r>
    </w:p>
    <w:p w:rsidR="006452F9" w:rsidRDefault="005A0FFE" w:rsidP="006452F9">
      <w:pPr>
        <w:spacing w:line="360" w:lineRule="auto"/>
        <w:rPr>
          <w:sz w:val="22"/>
        </w:rPr>
      </w:pPr>
      <w:proofErr w:type="gramStart"/>
      <w:r>
        <w:rPr>
          <w:b/>
          <w:sz w:val="22"/>
          <w:szCs w:val="22"/>
        </w:rPr>
        <w:lastRenderedPageBreak/>
        <w:t>Supplementary file 1B</w:t>
      </w:r>
      <w:r w:rsidR="006452F9">
        <w:rPr>
          <w:b/>
          <w:sz w:val="22"/>
          <w:szCs w:val="22"/>
        </w:rPr>
        <w:t>.</w:t>
      </w:r>
      <w:proofErr w:type="gramEnd"/>
      <w:r w:rsidR="006452F9">
        <w:rPr>
          <w:b/>
          <w:sz w:val="22"/>
          <w:szCs w:val="22"/>
        </w:rPr>
        <w:t xml:space="preserve"> </w:t>
      </w:r>
      <w:r w:rsidR="006452F9">
        <w:rPr>
          <w:b/>
          <w:sz w:val="22"/>
        </w:rPr>
        <w:t xml:space="preserve">Genes which showed lower expression in samples induced by </w:t>
      </w:r>
      <w:r w:rsidR="006452F9">
        <w:rPr>
          <w:b/>
          <w:i/>
          <w:sz w:val="22"/>
        </w:rPr>
        <w:t>M.</w:t>
      </w:r>
      <w:r w:rsidR="006452F9">
        <w:rPr>
          <w:b/>
          <w:i/>
          <w:sz w:val="22"/>
          <w:szCs w:val="22"/>
        </w:rPr>
        <w:t xml:space="preserve"> sexta</w:t>
      </w:r>
      <w:r w:rsidR="006452F9">
        <w:rPr>
          <w:b/>
          <w:sz w:val="22"/>
          <w:szCs w:val="22"/>
        </w:rPr>
        <w:t xml:space="preserve"> OS than by FAC in both </w:t>
      </w:r>
      <w:r w:rsidR="006452F9">
        <w:rPr>
          <w:b/>
          <w:i/>
          <w:sz w:val="22"/>
          <w:szCs w:val="22"/>
        </w:rPr>
        <w:t>N. attenuata</w:t>
      </w:r>
      <w:r w:rsidR="006452F9">
        <w:rPr>
          <w:b/>
          <w:sz w:val="22"/>
          <w:szCs w:val="22"/>
        </w:rPr>
        <w:t xml:space="preserve"> and </w:t>
      </w:r>
      <w:r w:rsidR="006452F9">
        <w:rPr>
          <w:b/>
          <w:i/>
          <w:sz w:val="22"/>
          <w:szCs w:val="22"/>
        </w:rPr>
        <w:t>N. pauciflora.</w:t>
      </w:r>
      <w:r w:rsidR="006452F9">
        <w:rPr>
          <w:b/>
          <w:sz w:val="22"/>
        </w:rPr>
        <w:t xml:space="preserve"> </w:t>
      </w:r>
      <w:r w:rsidR="006452F9">
        <w:rPr>
          <w:sz w:val="22"/>
        </w:rPr>
        <w:t>Numbers in each column indicate the TMM-normalized FPKM values.</w:t>
      </w:r>
    </w:p>
    <w:tbl>
      <w:tblPr>
        <w:tblW w:w="9692" w:type="dxa"/>
        <w:jc w:val="center"/>
        <w:tblInd w:w="564" w:type="dxa"/>
        <w:tblLook w:val="04A0" w:firstRow="1" w:lastRow="0" w:firstColumn="1" w:lastColumn="0" w:noHBand="0" w:noVBand="1"/>
      </w:tblPr>
      <w:tblGrid>
        <w:gridCol w:w="105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903"/>
      </w:tblGrid>
      <w:tr w:rsidR="006452F9" w:rsidTr="006452F9">
        <w:trPr>
          <w:trHeight w:val="30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sz w:val="12"/>
                <w:szCs w:val="12"/>
              </w:rPr>
              <w:t>Species</w:t>
            </w:r>
          </w:p>
        </w:tc>
        <w:tc>
          <w:tcPr>
            <w:tcW w:w="403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i/>
                <w:iCs/>
                <w:sz w:val="12"/>
                <w:szCs w:val="12"/>
              </w:rPr>
              <w:t>N. attenuata</w:t>
            </w:r>
          </w:p>
        </w:tc>
        <w:tc>
          <w:tcPr>
            <w:tcW w:w="403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i/>
                <w:iCs/>
                <w:sz w:val="12"/>
                <w:szCs w:val="12"/>
              </w:rPr>
              <w:t>N. pauciflora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sz w:val="12"/>
                <w:szCs w:val="12"/>
              </w:rPr>
              <w:t>Annotation</w:t>
            </w:r>
          </w:p>
        </w:tc>
      </w:tr>
      <w:tr w:rsidR="006452F9" w:rsidTr="006452F9">
        <w:trPr>
          <w:trHeight w:val="300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sz w:val="12"/>
                <w:szCs w:val="12"/>
              </w:rPr>
              <w:t>Treatments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Water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FAC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OS</w:t>
            </w:r>
            <w:r>
              <w:rPr>
                <w:rFonts w:eastAsia="Times New Roman"/>
                <w:i/>
                <w:iCs/>
                <w:sz w:val="12"/>
                <w:szCs w:val="12"/>
                <w:vertAlign w:val="subscript"/>
              </w:rPr>
              <w:t>Ms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OS</w:t>
            </w:r>
            <w:r>
              <w:rPr>
                <w:rFonts w:eastAsia="Times New Roman"/>
                <w:i/>
                <w:iCs/>
                <w:sz w:val="12"/>
                <w:szCs w:val="12"/>
                <w:vertAlign w:val="subscript"/>
              </w:rPr>
              <w:t>Sl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Water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FAC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OS</w:t>
            </w:r>
            <w:r>
              <w:rPr>
                <w:rFonts w:eastAsia="Times New Roman"/>
                <w:i/>
                <w:iCs/>
                <w:sz w:val="12"/>
                <w:szCs w:val="12"/>
                <w:vertAlign w:val="subscript"/>
              </w:rPr>
              <w:t>Ms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O</w:t>
            </w:r>
            <w:r>
              <w:rPr>
                <w:rFonts w:eastAsia="Times New Roman"/>
                <w:i/>
                <w:iCs/>
                <w:sz w:val="12"/>
                <w:szCs w:val="12"/>
                <w:vertAlign w:val="subscript"/>
              </w:rPr>
              <w:t>SI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rPr>
                <w:rFonts w:eastAsia="Times New Roman"/>
                <w:b/>
                <w:bCs/>
                <w:sz w:val="12"/>
                <w:szCs w:val="12"/>
              </w:rPr>
            </w:pPr>
          </w:p>
        </w:tc>
      </w:tr>
      <w:tr w:rsidR="006452F9" w:rsidTr="006452F9">
        <w:trPr>
          <w:trHeight w:val="300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>
              <w:rPr>
                <w:rFonts w:eastAsia="Times New Roman"/>
                <w:b/>
                <w:bCs/>
                <w:sz w:val="12"/>
                <w:szCs w:val="12"/>
              </w:rPr>
              <w:t>Replicates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rPr>
                <w:rFonts w:eastAsia="Times New Roman"/>
                <w:b/>
                <w:bCs/>
                <w:sz w:val="12"/>
                <w:szCs w:val="12"/>
              </w:rPr>
            </w:pPr>
          </w:p>
        </w:tc>
      </w:tr>
      <w:tr w:rsidR="006452F9" w:rsidTr="006452F9">
        <w:trPr>
          <w:trHeight w:val="52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NIATv7_g02972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g-type lectin s-receptor-like serine threonine-protein kinase</w:t>
            </w:r>
          </w:p>
        </w:tc>
      </w:tr>
      <w:tr w:rsidR="006452F9" w:rsidTr="006452F9">
        <w:trPr>
          <w:trHeight w:val="465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NIATv7_g09323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ammonium transporter 1 member 1-like</w:t>
            </w:r>
          </w:p>
        </w:tc>
      </w:tr>
      <w:tr w:rsidR="006452F9" w:rsidTr="006452F9">
        <w:trPr>
          <w:trHeight w:val="465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NIATv7_g12469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dis3-like exonuclease 2-like</w:t>
            </w:r>
          </w:p>
        </w:tc>
      </w:tr>
      <w:tr w:rsidR="006452F9" w:rsidTr="006452F9">
        <w:trPr>
          <w:trHeight w:val="465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NIATv7_g13385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proofErr w:type="spellStart"/>
            <w:r>
              <w:rPr>
                <w:rFonts w:eastAsia="Times New Roman"/>
                <w:sz w:val="12"/>
                <w:szCs w:val="12"/>
              </w:rPr>
              <w:t>chalcone</w:t>
            </w:r>
            <w:proofErr w:type="spellEnd"/>
            <w:r>
              <w:rPr>
                <w:rFonts w:eastAsia="Times New Roman"/>
                <w:sz w:val="12"/>
                <w:szCs w:val="12"/>
              </w:rPr>
              <w:t>-flavanone isomerase-like protein</w:t>
            </w:r>
          </w:p>
        </w:tc>
      </w:tr>
      <w:tr w:rsidR="006452F9" w:rsidTr="006452F9">
        <w:trPr>
          <w:trHeight w:val="465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NIATv7_g15963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phospholipase a1- </w:t>
            </w:r>
            <w:proofErr w:type="spellStart"/>
            <w:r>
              <w:rPr>
                <w:rFonts w:eastAsia="Times New Roman"/>
                <w:sz w:val="12"/>
                <w:szCs w:val="12"/>
              </w:rPr>
              <w:t>chloroplastic</w:t>
            </w:r>
            <w:proofErr w:type="spellEnd"/>
            <w:r>
              <w:rPr>
                <w:rFonts w:eastAsia="Times New Roman"/>
                <w:sz w:val="12"/>
                <w:szCs w:val="12"/>
              </w:rPr>
              <w:t>-like</w:t>
            </w:r>
          </w:p>
        </w:tc>
      </w:tr>
      <w:tr w:rsidR="006452F9" w:rsidTr="006452F9">
        <w:trPr>
          <w:trHeight w:val="330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NIATv7_g23173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37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sz w:val="12"/>
                <w:szCs w:val="1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b/>
                <w:sz w:val="12"/>
                <w:szCs w:val="12"/>
              </w:rPr>
            </w:pPr>
            <w:r>
              <w:rPr>
                <w:rFonts w:eastAsia="Times New Roman"/>
                <w:b/>
                <w:i/>
                <w:sz w:val="12"/>
                <w:szCs w:val="12"/>
              </w:rPr>
              <w:t>NtJAR</w:t>
            </w:r>
            <w:r>
              <w:rPr>
                <w:rFonts w:eastAsia="Times New Roman"/>
                <w:b/>
                <w:sz w:val="12"/>
                <w:szCs w:val="12"/>
              </w:rPr>
              <w:t>1.1</w:t>
            </w:r>
          </w:p>
        </w:tc>
      </w:tr>
      <w:tr w:rsidR="006452F9" w:rsidTr="006452F9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NIATv7_g42489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40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64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F9" w:rsidRDefault="006452F9">
            <w:pPr>
              <w:spacing w:line="360" w:lineRule="auto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u-box domain-containing protein 21-like</w:t>
            </w:r>
          </w:p>
        </w:tc>
      </w:tr>
    </w:tbl>
    <w:p w:rsidR="006452F9" w:rsidRDefault="006452F9" w:rsidP="006452F9">
      <w:pPr>
        <w:spacing w:line="360" w:lineRule="auto"/>
        <w:rPr>
          <w:sz w:val="22"/>
        </w:rPr>
      </w:pPr>
    </w:p>
    <w:p w:rsidR="006452F9" w:rsidRDefault="006452F9" w:rsidP="006452F9">
      <w:pPr>
        <w:spacing w:line="480" w:lineRule="auto"/>
        <w:rPr>
          <w:b/>
          <w:sz w:val="22"/>
          <w:szCs w:val="22"/>
        </w:rPr>
      </w:pPr>
    </w:p>
    <w:p w:rsidR="006452F9" w:rsidRDefault="006452F9" w:rsidP="006452F9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452F9" w:rsidRDefault="005A0FFE" w:rsidP="006452F9">
      <w:pPr>
        <w:spacing w:line="360" w:lineRule="auto"/>
        <w:rPr>
          <w:sz w:val="22"/>
        </w:rPr>
      </w:pPr>
      <w:r>
        <w:rPr>
          <w:b/>
          <w:sz w:val="22"/>
          <w:szCs w:val="22"/>
        </w:rPr>
        <w:lastRenderedPageBreak/>
        <w:t>Supplementary file 1</w:t>
      </w:r>
      <w:r w:rsidR="00422A00">
        <w:rPr>
          <w:b/>
          <w:sz w:val="22"/>
          <w:szCs w:val="22"/>
        </w:rPr>
        <w:t>C</w:t>
      </w:r>
      <w:r w:rsidR="006452F9">
        <w:rPr>
          <w:b/>
          <w:sz w:val="22"/>
        </w:rPr>
        <w:t>. Summary of RNA-</w:t>
      </w:r>
      <w:proofErr w:type="spellStart"/>
      <w:r w:rsidR="006452F9">
        <w:rPr>
          <w:b/>
          <w:sz w:val="22"/>
        </w:rPr>
        <w:t>seq</w:t>
      </w:r>
      <w:proofErr w:type="spellEnd"/>
      <w:r w:rsidR="006452F9">
        <w:rPr>
          <w:b/>
          <w:sz w:val="22"/>
        </w:rPr>
        <w:t xml:space="preserve"> reads from six closely related </w:t>
      </w:r>
      <w:r w:rsidR="006452F9">
        <w:rPr>
          <w:b/>
          <w:i/>
          <w:sz w:val="22"/>
        </w:rPr>
        <w:t>Nicotiana</w:t>
      </w:r>
      <w:r w:rsidR="006452F9">
        <w:rPr>
          <w:b/>
          <w:sz w:val="22"/>
        </w:rPr>
        <w:t xml:space="preserve"> species.</w:t>
      </w:r>
      <w:r w:rsidR="006452F9">
        <w:rPr>
          <w:noProof/>
          <w:lang w:val="en-GB" w:eastAsia="zh-CN"/>
        </w:rPr>
        <w:drawing>
          <wp:inline distT="0" distB="0" distL="0" distR="0">
            <wp:extent cx="5943600" cy="7965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2F9" w:rsidRDefault="005A0FFE" w:rsidP="006452F9">
      <w:pPr>
        <w:spacing w:line="360" w:lineRule="auto"/>
        <w:rPr>
          <w:sz w:val="22"/>
        </w:rPr>
      </w:pPr>
      <w:r>
        <w:rPr>
          <w:b/>
          <w:sz w:val="22"/>
          <w:szCs w:val="22"/>
        </w:rPr>
        <w:t>Supplementary file 1</w:t>
      </w:r>
      <w:r w:rsidR="00422A00">
        <w:rPr>
          <w:b/>
          <w:sz w:val="22"/>
          <w:szCs w:val="22"/>
        </w:rPr>
        <w:t>D</w:t>
      </w:r>
      <w:bookmarkStart w:id="0" w:name="_GoBack"/>
      <w:bookmarkEnd w:id="0"/>
      <w:r w:rsidR="006452F9">
        <w:rPr>
          <w:b/>
          <w:sz w:val="22"/>
        </w:rPr>
        <w:t>. Primers used for qPCR and VIGS in this study.</w:t>
      </w:r>
    </w:p>
    <w:tbl>
      <w:tblPr>
        <w:tblW w:w="10620" w:type="dxa"/>
        <w:tblInd w:w="-636" w:type="dxa"/>
        <w:tblLook w:val="04A0" w:firstRow="1" w:lastRow="0" w:firstColumn="1" w:lastColumn="0" w:noHBand="0" w:noVBand="1"/>
      </w:tblPr>
      <w:tblGrid>
        <w:gridCol w:w="2800"/>
        <w:gridCol w:w="2840"/>
        <w:gridCol w:w="2840"/>
        <w:gridCol w:w="2140"/>
      </w:tblGrid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Gene ID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Forward Primer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Reverse Primer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Experiment</w:t>
            </w:r>
          </w:p>
        </w:tc>
      </w:tr>
      <w:tr w:rsidR="006452F9" w:rsidTr="006452F9">
        <w:trPr>
          <w:trHeight w:val="300"/>
        </w:trPr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NaLRRK1</w:t>
            </w:r>
            <w:r>
              <w:rPr>
                <w:rFonts w:eastAsia="Times New Roman"/>
                <w:sz w:val="16"/>
                <w:szCs w:val="16"/>
              </w:rPr>
              <w:t>(NIATv7_g00304)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CTAGATTTTCTTGATACCCTTTCTT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CCATCTTCGCGGTCATTACTTT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Open reading frame clone</w:t>
            </w:r>
          </w:p>
        </w:tc>
      </w:tr>
      <w:tr w:rsidR="006452F9" w:rsidTr="006452F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TGTTGCTGGTTCTGTCGGTT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CCGGCCTTCTGGTGAGATAC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 for silencing efficiency</w:t>
            </w:r>
          </w:p>
        </w:tc>
      </w:tr>
      <w:tr w:rsidR="006452F9" w:rsidTr="006452F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GCGGCGGTCGACATATTCCTCCAGAATATGCA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GCGGCGGGATCCTAACACAAGCTAGAGCCAC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VIGS construct</w:t>
            </w:r>
          </w:p>
        </w:tc>
      </w:tr>
      <w:tr w:rsidR="006452F9" w:rsidTr="006452F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CACCATGAACTTAAGGTATGCTC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CCTTGCATTGAGAAGCATGCGAA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Subcellular localization</w:t>
            </w:r>
          </w:p>
        </w:tc>
      </w:tr>
      <w:tr w:rsidR="006452F9" w:rsidTr="006452F9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Plasma membrane intrinsic protein 2a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CACCATGGCAAAGGATGTGGAAGC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GACGTTGGCAGCACTTCTGAA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Subcellular localization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Elongation Factor 1α (D63396)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CCACACTTCCCACATTGCTGT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CGCATGTCCCTCACAGCAAAAC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NaGLA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AGTAGCAGATGATGTTAGTACATGTA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ACATGTGAATATGCCCATGGCATACT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NaLOX3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GGCAGTGAAATTCAAAGTAAGAG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CCCAAAATTTGAATCCACAACA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NaAOS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GACGGCAAGAGTTTTCCCAC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TAACCGCCGGTGAGTTCAGT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NaAOC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CTATATACCGGAGACCTAAAGAAGA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AGTATCCTCGTAAGTCAAGTACGAT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NaCYP94B3-like1/2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TGAAACGCGTTCACTGTTGT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GAGTGCCTTATCGCCATTGT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NaCYP94C1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ACACTGTTGCTTCTGCGTTG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GTACCATCGGGGAGCGTAT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NaTPI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TCAGGAGATAGTAAATATGGCTGTTCA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ATCTGCATGTTCCACATTGCTTA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NaTD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ATTTTGCCTGTAACCCCAAA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GCCCCCTGATGGATTATTCT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NaMyb8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AACCTCAAGAAACTCAGGACATACAA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GATGAATGTGTGACCAAATTTTCC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NIATv7_g00304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AAATTCAACAAGGCCAAATCAG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TAAACTTCCATCAGTCTTTCCC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NIATv7_g10386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TGTTGCTGGTTCTGTCGGTT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CCGGCCTTCTGGTGAGATAC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NIATv7_g21011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TCAAATCATTGTTCTTGGCCTGG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GTTGTTTGAAGTCAAGTTAAGGACT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NIATv7_g26672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TTTGGAGCTTCTTACAGGCAAA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CAGGTGGTGTGTTTATGTTGTC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NIATv7_g39903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CCCTTCTTCCTCAACCACT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CATTAGGGAGGCTGCTGT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NIATv7_g42200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CGGTGGATCTACTATTTTTCCT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TGAGAAGTGGGGCTATGTGC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NIATv7_g28967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CGAGTCTTTTGGATTCGGTAA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ATGCTGTGACGCCATCATAC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NIATv7_g26266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CAAAGTTGAGCAGAAACAGAACG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GCTTCCATGTTGGATTTGGAAGT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NIATv7_g08724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AATTCCAAAATCAAGAGCAACCC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TTTCTGTTCGACTACTCTGCTCT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NIATv7_g15549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GGTTCTTTGAATTGGGGTTG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GGGTAATGCAGTTTTTCCAAG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NIATv7_g17204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GGAAGCGATTTGTCCTACTCTTC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AACAGCATTTCCACCAGAGAAAA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  <w:tr w:rsidR="006452F9" w:rsidTr="006452F9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NIATv7_g05178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GAGCGAATCGAAAACCAGTC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GGGTCTAATCCCGATAAAAGG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452F9" w:rsidRDefault="006452F9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qPCR</w:t>
            </w:r>
          </w:p>
        </w:tc>
      </w:tr>
    </w:tbl>
    <w:p w:rsidR="006452F9" w:rsidRDefault="006452F9" w:rsidP="006452F9"/>
    <w:p w:rsidR="006452F9" w:rsidRDefault="006452F9" w:rsidP="006452F9">
      <w:pPr>
        <w:pStyle w:val="ListParagraph"/>
        <w:spacing w:line="480" w:lineRule="auto"/>
        <w:ind w:left="0"/>
        <w:rPr>
          <w:rFonts w:ascii="Times New Roman" w:hAnsi="Times New Roman" w:cs="Times New Roman"/>
          <w:color w:val="auto"/>
        </w:rPr>
      </w:pPr>
    </w:p>
    <w:p w:rsidR="005719BE" w:rsidRDefault="005719BE"/>
    <w:sectPr w:rsidR="00571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F9"/>
    <w:rsid w:val="00422A00"/>
    <w:rsid w:val="00471236"/>
    <w:rsid w:val="005719BE"/>
    <w:rsid w:val="005A0FFE"/>
    <w:rsid w:val="006452F9"/>
    <w:rsid w:val="00C7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F9"/>
    <w:pPr>
      <w:spacing w:after="0" w:line="240" w:lineRule="auto"/>
    </w:pPr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452F9"/>
    <w:rPr>
      <w:rFonts w:ascii="Calibri" w:eastAsia="Calibri" w:hAnsi="Calibri" w:cs="Calibri"/>
      <w:color w:val="000000"/>
      <w:sz w:val="22"/>
      <w:u w:color="000000"/>
    </w:rPr>
  </w:style>
  <w:style w:type="paragraph" w:styleId="ListParagraph">
    <w:name w:val="List Paragraph"/>
    <w:link w:val="ListParagraphChar"/>
    <w:uiPriority w:val="34"/>
    <w:qFormat/>
    <w:rsid w:val="006452F9"/>
    <w:pPr>
      <w:ind w:left="720"/>
    </w:pPr>
    <w:rPr>
      <w:rFonts w:ascii="Calibri" w:eastAsia="Calibri" w:hAnsi="Calibri" w:cs="Calibri"/>
      <w:color w:val="000000"/>
      <w:sz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F9"/>
    <w:pPr>
      <w:spacing w:after="0" w:line="240" w:lineRule="auto"/>
    </w:pPr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452F9"/>
    <w:rPr>
      <w:rFonts w:ascii="Calibri" w:eastAsia="Calibri" w:hAnsi="Calibri" w:cs="Calibri"/>
      <w:color w:val="000000"/>
      <w:sz w:val="22"/>
      <w:u w:color="000000"/>
    </w:rPr>
  </w:style>
  <w:style w:type="paragraph" w:styleId="ListParagraph">
    <w:name w:val="List Paragraph"/>
    <w:link w:val="ListParagraphChar"/>
    <w:uiPriority w:val="34"/>
    <w:qFormat/>
    <w:rsid w:val="006452F9"/>
    <w:pPr>
      <w:ind w:left="720"/>
    </w:pPr>
    <w:rPr>
      <w:rFonts w:ascii="Calibri" w:eastAsia="Calibri" w:hAnsi="Calibri" w:cs="Calibri"/>
      <w:color w:val="000000"/>
      <w:sz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for chemical ecology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Shuqing Xu</dc:creator>
  <cp:lastModifiedBy>Shuqing Xu</cp:lastModifiedBy>
  <cp:revision>3</cp:revision>
  <dcterms:created xsi:type="dcterms:W3CDTF">2016-08-23T06:28:00Z</dcterms:created>
  <dcterms:modified xsi:type="dcterms:W3CDTF">2016-10-20T08:52:00Z</dcterms:modified>
</cp:coreProperties>
</file>