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39AF" w:rsidRPr="001249FC" w:rsidRDefault="00DD39AF" w:rsidP="00DD39AF">
      <w:pPr>
        <w:pStyle w:val="ListParagraph"/>
        <w:spacing w:after="120"/>
        <w:ind w:left="0"/>
        <w:contextualSpacing w:val="0"/>
        <w:rPr>
          <w:rFonts w:cstheme="majorBid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DD39AF" w:rsidRPr="001249FC" w:rsidTr="004A099B">
        <w:tc>
          <w:tcPr>
            <w:tcW w:w="2840" w:type="dxa"/>
          </w:tcPr>
          <w:p w:rsidR="00DD39AF" w:rsidRPr="001249FC" w:rsidRDefault="00DD39AF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</w:rPr>
            </w:pPr>
          </w:p>
        </w:tc>
        <w:tc>
          <w:tcPr>
            <w:tcW w:w="2841" w:type="dxa"/>
          </w:tcPr>
          <w:p w:rsidR="00DD39AF" w:rsidRPr="001249FC" w:rsidRDefault="00DD39AF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b/>
                <w:bCs/>
              </w:rPr>
            </w:pPr>
            <w:r w:rsidRPr="001249FC">
              <w:rPr>
                <w:rFonts w:cstheme="majorBidi"/>
                <w:b/>
                <w:bCs/>
              </w:rPr>
              <w:t>Mouse networks</w:t>
            </w:r>
          </w:p>
          <w:p w:rsidR="00DD39AF" w:rsidRPr="001249FC" w:rsidRDefault="00DD39AF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</w:rPr>
            </w:pPr>
            <w:r w:rsidRPr="001249FC">
              <w:rPr>
                <w:rFonts w:cstheme="majorBidi"/>
              </w:rPr>
              <w:t>(1,000 most abundant CDR3β AA sequences)</w:t>
            </w:r>
          </w:p>
        </w:tc>
        <w:tc>
          <w:tcPr>
            <w:tcW w:w="2841" w:type="dxa"/>
          </w:tcPr>
          <w:p w:rsidR="00DD39AF" w:rsidRPr="001249FC" w:rsidRDefault="00DD39AF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b/>
                <w:bCs/>
              </w:rPr>
            </w:pPr>
            <w:r w:rsidRPr="001249FC">
              <w:rPr>
                <w:rFonts w:cstheme="majorBidi"/>
                <w:b/>
                <w:bCs/>
              </w:rPr>
              <w:t>Human networks</w:t>
            </w:r>
          </w:p>
          <w:p w:rsidR="00DD39AF" w:rsidRPr="001249FC" w:rsidRDefault="00DD39AF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</w:rPr>
            </w:pPr>
            <w:r w:rsidRPr="001249FC">
              <w:rPr>
                <w:rFonts w:cstheme="majorBidi"/>
              </w:rPr>
              <w:t>(1,000 most abundant CDR3β AA sequences)</w:t>
            </w:r>
          </w:p>
        </w:tc>
      </w:tr>
      <w:tr w:rsidR="00DD39AF" w:rsidRPr="001249FC" w:rsidTr="004A099B">
        <w:tc>
          <w:tcPr>
            <w:tcW w:w="2840" w:type="dxa"/>
          </w:tcPr>
          <w:p w:rsidR="00DD39AF" w:rsidRPr="001249FC" w:rsidRDefault="00DD39AF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b/>
                <w:bCs/>
              </w:rPr>
            </w:pPr>
            <w:r w:rsidRPr="001249FC">
              <w:rPr>
                <w:rFonts w:cstheme="majorBidi"/>
                <w:b/>
                <w:bCs/>
              </w:rPr>
              <w:t>No. of connected nodes</w:t>
            </w:r>
          </w:p>
          <w:p w:rsidR="00DD39AF" w:rsidRPr="001249FC" w:rsidRDefault="00DD39AF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b/>
                <w:bCs/>
              </w:rPr>
            </w:pPr>
            <w:r w:rsidRPr="001249FC">
              <w:rPr>
                <w:rFonts w:cstheme="majorBidi"/>
                <w:b/>
                <w:bCs/>
              </w:rPr>
              <w:t>(Random network)</w:t>
            </w:r>
          </w:p>
        </w:tc>
        <w:tc>
          <w:tcPr>
            <w:tcW w:w="2841" w:type="dxa"/>
          </w:tcPr>
          <w:p w:rsidR="00DD39AF" w:rsidRPr="001249FC" w:rsidRDefault="00DD39AF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</w:rPr>
            </w:pPr>
            <w:r w:rsidRPr="00C91960">
              <w:rPr>
                <w:rFonts w:cstheme="majorBidi"/>
              </w:rPr>
              <w:t>647±104</w:t>
            </w:r>
          </w:p>
          <w:p w:rsidR="00DD39AF" w:rsidRPr="001249FC" w:rsidRDefault="00DD39AF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</w:rPr>
            </w:pPr>
            <w:r w:rsidRPr="001249FC">
              <w:rPr>
                <w:rFonts w:cstheme="majorBidi"/>
              </w:rPr>
              <w:t>(</w:t>
            </w:r>
            <w:r w:rsidRPr="00C91960">
              <w:rPr>
                <w:rFonts w:cstheme="majorBidi"/>
              </w:rPr>
              <w:t>225±64</w:t>
            </w:r>
            <w:r w:rsidRPr="001249FC">
              <w:rPr>
                <w:rFonts w:cstheme="majorBidi"/>
              </w:rPr>
              <w:t>)</w:t>
            </w:r>
          </w:p>
        </w:tc>
        <w:tc>
          <w:tcPr>
            <w:tcW w:w="2841" w:type="dxa"/>
          </w:tcPr>
          <w:p w:rsidR="00DD39AF" w:rsidRPr="001249FC" w:rsidRDefault="00DD39AF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</w:rPr>
            </w:pPr>
            <w:r w:rsidRPr="001249FC">
              <w:rPr>
                <w:rFonts w:cstheme="majorBidi"/>
              </w:rPr>
              <w:t>208±80</w:t>
            </w:r>
          </w:p>
          <w:p w:rsidR="00DD39AF" w:rsidRPr="001249FC" w:rsidRDefault="00DD39AF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</w:rPr>
            </w:pPr>
            <w:r w:rsidRPr="001249FC">
              <w:rPr>
                <w:rFonts w:cstheme="majorBidi"/>
              </w:rPr>
              <w:t>(8±4)</w:t>
            </w:r>
          </w:p>
        </w:tc>
      </w:tr>
      <w:tr w:rsidR="00DD39AF" w:rsidRPr="001249FC" w:rsidTr="004A099B">
        <w:tc>
          <w:tcPr>
            <w:tcW w:w="2840" w:type="dxa"/>
          </w:tcPr>
          <w:p w:rsidR="00DD39AF" w:rsidRPr="001249FC" w:rsidRDefault="00DD39AF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b/>
                <w:bCs/>
              </w:rPr>
            </w:pPr>
            <w:r w:rsidRPr="001249FC">
              <w:rPr>
                <w:rFonts w:cstheme="majorBidi"/>
                <w:b/>
                <w:bCs/>
              </w:rPr>
              <w:t>No. of edges</w:t>
            </w:r>
          </w:p>
          <w:p w:rsidR="00DD39AF" w:rsidRPr="001249FC" w:rsidRDefault="00DD39AF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b/>
                <w:bCs/>
              </w:rPr>
            </w:pPr>
            <w:r w:rsidRPr="001249FC">
              <w:rPr>
                <w:rFonts w:cstheme="majorBidi"/>
                <w:b/>
                <w:bCs/>
              </w:rPr>
              <w:t>(Random network)</w:t>
            </w:r>
          </w:p>
        </w:tc>
        <w:tc>
          <w:tcPr>
            <w:tcW w:w="2841" w:type="dxa"/>
          </w:tcPr>
          <w:p w:rsidR="00DD39AF" w:rsidRPr="001249FC" w:rsidRDefault="00DD39AF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</w:rPr>
            </w:pPr>
            <w:r w:rsidRPr="00C91960">
              <w:rPr>
                <w:rFonts w:cstheme="majorBidi"/>
              </w:rPr>
              <w:t>1282±383</w:t>
            </w:r>
          </w:p>
          <w:p w:rsidR="00DD39AF" w:rsidRPr="001249FC" w:rsidRDefault="00DD39AF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</w:rPr>
            </w:pPr>
            <w:r w:rsidRPr="001249FC">
              <w:rPr>
                <w:rFonts w:cstheme="majorBidi"/>
              </w:rPr>
              <w:t>(</w:t>
            </w:r>
            <w:r w:rsidRPr="00C91960">
              <w:rPr>
                <w:rFonts w:cstheme="majorBidi"/>
              </w:rPr>
              <w:t>152±52</w:t>
            </w:r>
            <w:r w:rsidRPr="001249FC">
              <w:rPr>
                <w:rFonts w:cstheme="majorBidi"/>
              </w:rPr>
              <w:t>)</w:t>
            </w:r>
          </w:p>
        </w:tc>
        <w:tc>
          <w:tcPr>
            <w:tcW w:w="2841" w:type="dxa"/>
          </w:tcPr>
          <w:p w:rsidR="00DD39AF" w:rsidRPr="001249FC" w:rsidRDefault="00DD39AF" w:rsidP="004A099B">
            <w:pPr>
              <w:rPr>
                <w:rFonts w:cstheme="majorBidi"/>
              </w:rPr>
            </w:pPr>
            <w:r w:rsidRPr="001249FC">
              <w:rPr>
                <w:rFonts w:cstheme="majorBidi"/>
              </w:rPr>
              <w:t>367±201</w:t>
            </w:r>
          </w:p>
          <w:p w:rsidR="00DD39AF" w:rsidRPr="001249FC" w:rsidRDefault="00DD39AF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</w:rPr>
            </w:pPr>
            <w:r w:rsidRPr="001249FC">
              <w:rPr>
                <w:rFonts w:cstheme="majorBidi"/>
              </w:rPr>
              <w:t>(4±2)</w:t>
            </w:r>
          </w:p>
        </w:tc>
      </w:tr>
      <w:tr w:rsidR="00DD39AF" w:rsidRPr="001249FC" w:rsidTr="004A099B">
        <w:tc>
          <w:tcPr>
            <w:tcW w:w="2840" w:type="dxa"/>
          </w:tcPr>
          <w:p w:rsidR="00DD39AF" w:rsidRPr="001249FC" w:rsidRDefault="00DD39AF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b/>
                <w:bCs/>
              </w:rPr>
            </w:pPr>
            <w:r w:rsidRPr="001249FC">
              <w:rPr>
                <w:rFonts w:cstheme="majorBidi"/>
                <w:b/>
                <w:bCs/>
              </w:rPr>
              <w:t>Correlation: Node degree vs. sequence abundance</w:t>
            </w:r>
          </w:p>
        </w:tc>
        <w:tc>
          <w:tcPr>
            <w:tcW w:w="2841" w:type="dxa"/>
          </w:tcPr>
          <w:p w:rsidR="00DD39AF" w:rsidRPr="001249FC" w:rsidRDefault="00DD39AF" w:rsidP="004A099B">
            <w:pPr>
              <w:rPr>
                <w:rFonts w:cstheme="majorBidi"/>
              </w:rPr>
            </w:pPr>
            <w:r>
              <w:rPr>
                <w:rFonts w:cstheme="majorBidi"/>
              </w:rPr>
              <w:t>0.1166</w:t>
            </w:r>
            <w:r w:rsidRPr="00246B0D">
              <w:rPr>
                <w:rFonts w:cstheme="majorBidi"/>
              </w:rPr>
              <w:t xml:space="preserve"> </w:t>
            </w:r>
            <w:r w:rsidRPr="001249FC">
              <w:rPr>
                <w:rFonts w:cstheme="majorBidi"/>
              </w:rPr>
              <w:t>(Spearman)</w:t>
            </w:r>
          </w:p>
          <w:p w:rsidR="00DD39AF" w:rsidRPr="001249FC" w:rsidRDefault="00DD39AF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</w:rPr>
            </w:pPr>
          </w:p>
        </w:tc>
        <w:tc>
          <w:tcPr>
            <w:tcW w:w="2841" w:type="dxa"/>
          </w:tcPr>
          <w:p w:rsidR="00DD39AF" w:rsidRPr="001249FC" w:rsidRDefault="00DD39AF" w:rsidP="004A099B">
            <w:pPr>
              <w:rPr>
                <w:rFonts w:cstheme="majorBidi"/>
              </w:rPr>
            </w:pPr>
            <w:r>
              <w:rPr>
                <w:rFonts w:cstheme="majorBidi"/>
              </w:rPr>
              <w:t>0.0008</w:t>
            </w:r>
            <w:r w:rsidRPr="00246B0D">
              <w:rPr>
                <w:rFonts w:cstheme="majorBidi"/>
              </w:rPr>
              <w:t xml:space="preserve"> </w:t>
            </w:r>
            <w:r w:rsidRPr="001249FC">
              <w:rPr>
                <w:rFonts w:cstheme="majorBidi"/>
              </w:rPr>
              <w:t>(Spearman)</w:t>
            </w:r>
          </w:p>
          <w:p w:rsidR="00DD39AF" w:rsidRPr="001249FC" w:rsidRDefault="00DD39AF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</w:rPr>
            </w:pPr>
          </w:p>
        </w:tc>
      </w:tr>
      <w:tr w:rsidR="00DD39AF" w:rsidRPr="001249FC" w:rsidTr="004A099B">
        <w:tc>
          <w:tcPr>
            <w:tcW w:w="2840" w:type="dxa"/>
          </w:tcPr>
          <w:p w:rsidR="00DD39AF" w:rsidRPr="001249FC" w:rsidRDefault="00DD39AF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b/>
                <w:bCs/>
              </w:rPr>
            </w:pPr>
            <w:r w:rsidRPr="001249FC">
              <w:rPr>
                <w:rFonts w:cstheme="majorBidi"/>
                <w:b/>
                <w:bCs/>
              </w:rPr>
              <w:t>Correlation: Node degree vs. sequence sharing</w:t>
            </w:r>
          </w:p>
        </w:tc>
        <w:tc>
          <w:tcPr>
            <w:tcW w:w="2841" w:type="dxa"/>
          </w:tcPr>
          <w:p w:rsidR="00DD39AF" w:rsidRPr="001249FC" w:rsidRDefault="00DD39AF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</w:rPr>
            </w:pPr>
            <w:r w:rsidRPr="001249FC">
              <w:rPr>
                <w:rFonts w:cstheme="majorBidi"/>
              </w:rPr>
              <w:t>0.</w:t>
            </w:r>
            <w:r>
              <w:rPr>
                <w:rFonts w:cstheme="majorBidi"/>
              </w:rPr>
              <w:t>6</w:t>
            </w:r>
            <w:r w:rsidRPr="001249FC">
              <w:rPr>
                <w:rFonts w:cstheme="majorBidi"/>
              </w:rPr>
              <w:t>9 (Spearman)</w:t>
            </w:r>
          </w:p>
        </w:tc>
        <w:tc>
          <w:tcPr>
            <w:tcW w:w="2841" w:type="dxa"/>
          </w:tcPr>
          <w:p w:rsidR="00DD39AF" w:rsidRPr="001249FC" w:rsidRDefault="00DD39AF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</w:rPr>
            </w:pPr>
            <w:r w:rsidRPr="001249FC">
              <w:rPr>
                <w:rFonts w:cstheme="majorBidi"/>
              </w:rPr>
              <w:t>0.56 (Spearman)</w:t>
            </w:r>
          </w:p>
        </w:tc>
      </w:tr>
      <w:tr w:rsidR="00DD39AF" w:rsidRPr="001249FC" w:rsidTr="004A099B">
        <w:tc>
          <w:tcPr>
            <w:tcW w:w="2840" w:type="dxa"/>
          </w:tcPr>
          <w:p w:rsidR="00DD39AF" w:rsidRPr="001249FC" w:rsidRDefault="00DD39AF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b/>
                <w:bCs/>
              </w:rPr>
            </w:pPr>
            <w:r w:rsidRPr="001249FC">
              <w:rPr>
                <w:rFonts w:cstheme="majorBidi"/>
                <w:b/>
                <w:bCs/>
              </w:rPr>
              <w:t xml:space="preserve">Correlation: Node </w:t>
            </w:r>
            <w:proofErr w:type="spellStart"/>
            <w:r>
              <w:rPr>
                <w:rFonts w:cstheme="majorBidi"/>
                <w:b/>
                <w:bCs/>
              </w:rPr>
              <w:t>betweenes</w:t>
            </w:r>
            <w:proofErr w:type="spellEnd"/>
            <w:r w:rsidRPr="001249FC">
              <w:rPr>
                <w:rFonts w:cstheme="majorBidi"/>
                <w:b/>
                <w:bCs/>
              </w:rPr>
              <w:t xml:space="preserve"> vs. sequence sharing</w:t>
            </w:r>
          </w:p>
        </w:tc>
        <w:tc>
          <w:tcPr>
            <w:tcW w:w="2841" w:type="dxa"/>
          </w:tcPr>
          <w:p w:rsidR="00DD39AF" w:rsidRPr="001249FC" w:rsidRDefault="00DD39AF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</w:rPr>
            </w:pPr>
            <w:r w:rsidRPr="006A66F6">
              <w:rPr>
                <w:rFonts w:cstheme="majorBidi"/>
              </w:rPr>
              <w:t>0.58</w:t>
            </w:r>
            <w:r>
              <w:rPr>
                <w:rFonts w:cstheme="majorBidi"/>
              </w:rPr>
              <w:t xml:space="preserve"> </w:t>
            </w:r>
            <w:r w:rsidRPr="001249FC">
              <w:rPr>
                <w:rFonts w:cstheme="majorBidi"/>
              </w:rPr>
              <w:t>(Spearman)</w:t>
            </w:r>
          </w:p>
        </w:tc>
        <w:tc>
          <w:tcPr>
            <w:tcW w:w="2841" w:type="dxa"/>
          </w:tcPr>
          <w:p w:rsidR="00DD39AF" w:rsidRPr="001249FC" w:rsidRDefault="00DD39AF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</w:rPr>
            </w:pPr>
            <w:r w:rsidRPr="006A66F6">
              <w:rPr>
                <w:rFonts w:cstheme="majorBidi"/>
              </w:rPr>
              <w:t>0.43</w:t>
            </w:r>
            <w:r>
              <w:rPr>
                <w:rFonts w:cstheme="majorBidi"/>
              </w:rPr>
              <w:t xml:space="preserve"> </w:t>
            </w:r>
            <w:r w:rsidRPr="001249FC">
              <w:rPr>
                <w:rFonts w:cstheme="majorBidi"/>
              </w:rPr>
              <w:t>(Spearman)</w:t>
            </w:r>
          </w:p>
        </w:tc>
      </w:tr>
    </w:tbl>
    <w:p w:rsidR="00DD39AF" w:rsidRPr="001249FC" w:rsidRDefault="00DD39AF" w:rsidP="00DD39AF">
      <w:pPr>
        <w:pStyle w:val="ListParagraph"/>
        <w:spacing w:after="120"/>
        <w:ind w:left="0"/>
        <w:contextualSpacing w:val="0"/>
        <w:rPr>
          <w:rFonts w:cstheme="majorBidi"/>
        </w:rPr>
      </w:pPr>
    </w:p>
    <w:p w:rsidR="00DD39AF" w:rsidRPr="001249FC" w:rsidRDefault="004B70DE" w:rsidP="00DD39AF">
      <w:pPr>
        <w:pStyle w:val="ListParagraph"/>
        <w:spacing w:after="120"/>
        <w:ind w:left="0"/>
        <w:contextualSpacing w:val="0"/>
        <w:rPr>
          <w:rFonts w:cstheme="majorBidi"/>
        </w:rPr>
      </w:pPr>
      <w:r>
        <w:rPr>
          <w:rFonts w:cstheme="majorBidi"/>
          <w:b/>
          <w:bCs/>
        </w:rPr>
        <w:t>Table S</w:t>
      </w:r>
      <w:bookmarkStart w:id="0" w:name="_GoBack"/>
      <w:bookmarkEnd w:id="0"/>
      <w:r w:rsidR="00DD39AF" w:rsidRPr="001249FC">
        <w:rPr>
          <w:rFonts w:cstheme="majorBidi"/>
          <w:b/>
          <w:bCs/>
        </w:rPr>
        <w:t>1.</w:t>
      </w:r>
      <w:r w:rsidR="00DD39AF" w:rsidRPr="001249FC">
        <w:rPr>
          <w:rFonts w:cstheme="majorBidi"/>
        </w:rPr>
        <w:t xml:space="preserve"> </w:t>
      </w:r>
      <w:r w:rsidR="00DD39AF" w:rsidRPr="00260F90">
        <w:rPr>
          <w:rFonts w:cstheme="majorBidi"/>
        </w:rPr>
        <w:t>Statistics of TCR networks for mouse and human repertoires.</w:t>
      </w:r>
      <w:r w:rsidR="00DD39AF">
        <w:rPr>
          <w:rFonts w:cstheme="majorBidi"/>
        </w:rPr>
        <w:t xml:space="preserve"> Mouse data: 12 mice from </w:t>
      </w:r>
      <w:r w:rsidR="00DD39AF">
        <w:rPr>
          <w:rFonts w:cstheme="majorBidi"/>
          <w:color w:val="000000"/>
          <w:kern w:val="24"/>
        </w:rPr>
        <w:fldChar w:fldCharType="begin"/>
      </w:r>
      <w:r w:rsidR="00DD39AF">
        <w:rPr>
          <w:rFonts w:cstheme="majorBidi"/>
          <w:color w:val="000000"/>
          <w:kern w:val="24"/>
        </w:rPr>
        <w:instrText xml:space="preserve"> ADDIN EN.CITE &lt;EndNote&gt;&lt;Cite&gt;&lt;Author&gt;Madi&lt;/Author&gt;&lt;Year&gt;2014&lt;/Year&gt;&lt;RecNum&gt;34&lt;/RecNum&gt;&lt;DisplayText&gt;(Madi et al. 2014)&lt;/DisplayText&gt;&lt;record&gt;&lt;rec-number&gt;34&lt;/rec-number&gt;&lt;foreign-keys&gt;&lt;key app="EN" db-id="psswrfdsnpeatvevwaaxdss7zsrsxwpzdvvv"&gt;34&lt;/key&gt;&lt;/foreign-keys&gt;&lt;ref-type name="Journal Article"&gt;17&lt;/ref-type&gt;&lt;contributors&gt;&lt;authors&gt;&lt;author&gt;Madi, A.&lt;/author&gt;&lt;author&gt;Shifrut, E.&lt;/author&gt;&lt;author&gt;Reich-Zeliger, S.&lt;/author&gt;&lt;author&gt;Gal, H.&lt;/author&gt;&lt;author&gt;Best, K.&lt;/author&gt;&lt;author&gt;Ndifon, W.&lt;/author&gt;&lt;author&gt;Chain, B.&lt;/author&gt;&lt;author&gt;Cohen, I. R.&lt;/author&gt;&lt;author&gt;Friedman, N.&lt;/author&gt;&lt;/authors&gt;&lt;/contributors&gt;&lt;auth-address&gt;Department of Immunology, Weizmann Institute of Science, Rehovot 76100, Israel;&amp;#xD;Division of Infection and Immunity, The Cruciform Building, UCL, London WC1 6BT, United Kingdom.&amp;#xD;Department of Immunology, Weizmann Institute of Science, Rehovot 76100, Israel; irun.cohen@weizmann.ac.il nir.friedman@weizmann.ac.il.&lt;/auth-address&gt;&lt;titles&gt;&lt;title&gt;T-cell receptor repertoires share a restricted set of public and abundant CDR3 sequences that are associated with self-related immunity&lt;/title&gt;&lt;secondary-title&gt;Genome Res&lt;/secondary-title&gt;&lt;/titles&gt;&lt;periodical&gt;&lt;full-title&gt;Genome Res&lt;/full-title&gt;&lt;/periodical&gt;&lt;pages&gt;1603-12&lt;/pages&gt;&lt;volume&gt;24&lt;/volume&gt;&lt;number&gt;10&lt;/number&gt;&lt;edition&gt;2014/07/16&lt;/edition&gt;&lt;dates&gt;&lt;year&gt;2014&lt;/year&gt;&lt;pub-dates&gt;&lt;date&gt;Oct&lt;/date&gt;&lt;/pub-dates&gt;&lt;/dates&gt;&lt;isbn&gt;1549-5469 (Electronic)&amp;#xD;1088-9051 (Linking)&lt;/isbn&gt;&lt;accession-num&gt;25024161&lt;/accession-num&gt;&lt;urls&gt;&lt;related-urls&gt;&lt;url&gt;http://www.ncbi.nlm.nih.gov/pubmed/25024161&lt;/url&gt;&lt;/related-urls&gt;&lt;/urls&gt;&lt;custom2&gt;4199372&lt;/custom2&gt;&lt;electronic-resource-num&gt;10.1101/gr.170753.113&amp;#xD;gr.170753.113 [pii]&lt;/electronic-resource-num&gt;&lt;language&gt;eng&lt;/language&gt;&lt;/record&gt;&lt;/Cite&gt;&lt;/EndNote&gt;</w:instrText>
      </w:r>
      <w:r w:rsidR="00DD39AF">
        <w:rPr>
          <w:rFonts w:cstheme="majorBidi"/>
          <w:color w:val="000000"/>
          <w:kern w:val="24"/>
        </w:rPr>
        <w:fldChar w:fldCharType="separate"/>
      </w:r>
      <w:r w:rsidR="00DD39AF">
        <w:rPr>
          <w:rFonts w:cstheme="majorBidi"/>
          <w:noProof/>
          <w:color w:val="000000"/>
          <w:kern w:val="24"/>
        </w:rPr>
        <w:t>(</w:t>
      </w:r>
      <w:hyperlink w:anchor="_ENREF_12" w:tooltip="Madi, 2014 #34" w:history="1">
        <w:r w:rsidR="00DD39AF">
          <w:rPr>
            <w:rFonts w:cstheme="majorBidi"/>
            <w:noProof/>
            <w:color w:val="000000"/>
            <w:kern w:val="24"/>
          </w:rPr>
          <w:t>Madi et al. 2014</w:t>
        </w:r>
      </w:hyperlink>
      <w:r w:rsidR="00DD39AF">
        <w:rPr>
          <w:rFonts w:cstheme="majorBidi"/>
          <w:noProof/>
          <w:color w:val="000000"/>
          <w:kern w:val="24"/>
        </w:rPr>
        <w:t>)</w:t>
      </w:r>
      <w:r w:rsidR="00DD39AF">
        <w:rPr>
          <w:rFonts w:cstheme="majorBidi"/>
          <w:color w:val="000000"/>
          <w:kern w:val="24"/>
        </w:rPr>
        <w:fldChar w:fldCharType="end"/>
      </w:r>
      <w:r w:rsidR="00DD39AF" w:rsidRPr="001249FC">
        <w:rPr>
          <w:rFonts w:cstheme="majorBidi"/>
        </w:rPr>
        <w:t>. Hum</w:t>
      </w:r>
      <w:r w:rsidR="00DD39AF">
        <w:rPr>
          <w:rFonts w:cstheme="majorBidi"/>
        </w:rPr>
        <w:t xml:space="preserve">an data: 11 young subjects from </w:t>
      </w:r>
      <w:r w:rsidR="00DD39AF" w:rsidRPr="00F436A5">
        <w:rPr>
          <w:rFonts w:cstheme="majorBidi"/>
          <w:bCs/>
        </w:rPr>
        <w:fldChar w:fldCharType="begin">
          <w:fldData xml:space="preserve">PEVuZE5vdGU+PENpdGU+PEF1dGhvcj5Ccml0YW5vdmE8L0F1dGhvcj48WWVhcj4yMDE0PC9ZZWFy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</w:fldData>
        </w:fldChar>
      </w:r>
      <w:r w:rsidR="00DD39AF">
        <w:rPr>
          <w:rFonts w:cstheme="majorBidi"/>
          <w:bCs/>
        </w:rPr>
        <w:instrText xml:space="preserve"> ADDIN EN.CITE </w:instrText>
      </w:r>
      <w:r w:rsidR="00DD39AF">
        <w:rPr>
          <w:rFonts w:cstheme="majorBidi"/>
          <w:bCs/>
        </w:rPr>
        <w:fldChar w:fldCharType="begin">
          <w:fldData xml:space="preserve">PEVuZE5vdGU+PENpdGU+PEF1dGhvcj5Ccml0YW5vdmE8L0F1dGhvcj48WWVhcj4yMDE0PC9ZZWFy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</w:fldData>
        </w:fldChar>
      </w:r>
      <w:r w:rsidR="00DD39AF">
        <w:rPr>
          <w:rFonts w:cstheme="majorBidi"/>
          <w:bCs/>
        </w:rPr>
        <w:instrText xml:space="preserve"> ADDIN EN.CITE.DATA </w:instrText>
      </w:r>
      <w:r w:rsidR="00DD39AF">
        <w:rPr>
          <w:rFonts w:cstheme="majorBidi"/>
          <w:bCs/>
        </w:rPr>
      </w:r>
      <w:r w:rsidR="00DD39AF">
        <w:rPr>
          <w:rFonts w:cstheme="majorBidi"/>
          <w:bCs/>
        </w:rPr>
        <w:fldChar w:fldCharType="end"/>
      </w:r>
      <w:r w:rsidR="00DD39AF" w:rsidRPr="00F436A5">
        <w:rPr>
          <w:rFonts w:cstheme="majorBidi"/>
          <w:bCs/>
        </w:rPr>
      </w:r>
      <w:r w:rsidR="00DD39AF" w:rsidRPr="00F436A5">
        <w:rPr>
          <w:rFonts w:cstheme="majorBidi"/>
          <w:bCs/>
        </w:rPr>
        <w:fldChar w:fldCharType="separate"/>
      </w:r>
      <w:r w:rsidR="00DD39AF">
        <w:rPr>
          <w:rFonts w:cstheme="majorBidi"/>
          <w:bCs/>
          <w:noProof/>
        </w:rPr>
        <w:t>(</w:t>
      </w:r>
      <w:hyperlink w:anchor="_ENREF_4" w:tooltip="Britanova, 2014 #83" w:history="1">
        <w:r w:rsidR="00DD39AF">
          <w:rPr>
            <w:rFonts w:cstheme="majorBidi"/>
            <w:bCs/>
            <w:noProof/>
          </w:rPr>
          <w:t>Britanova et al. 2014</w:t>
        </w:r>
      </w:hyperlink>
      <w:r w:rsidR="00DD39AF">
        <w:rPr>
          <w:rFonts w:cstheme="majorBidi"/>
          <w:bCs/>
          <w:noProof/>
        </w:rPr>
        <w:t>)</w:t>
      </w:r>
      <w:r w:rsidR="00DD39AF" w:rsidRPr="00F436A5">
        <w:rPr>
          <w:rFonts w:cstheme="majorBidi"/>
        </w:rPr>
        <w:fldChar w:fldCharType="end"/>
      </w:r>
      <w:r w:rsidR="00DD39AF" w:rsidRPr="001249FC">
        <w:rPr>
          <w:rFonts w:cstheme="majorBidi"/>
        </w:rPr>
        <w:t>.</w:t>
      </w:r>
    </w:p>
    <w:p w:rsidR="00D14B27" w:rsidRDefault="00D14B27"/>
    <w:sectPr w:rsidR="00D14B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9AF"/>
    <w:rsid w:val="003342E0"/>
    <w:rsid w:val="004B70DE"/>
    <w:rsid w:val="00BF016A"/>
    <w:rsid w:val="00C829EA"/>
    <w:rsid w:val="00D14B27"/>
    <w:rsid w:val="00DD39AF"/>
    <w:rsid w:val="00F3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A6071"/>
  <w15:chartTrackingRefBased/>
  <w15:docId w15:val="{E38B87B8-006E-438D-81A4-07D6ACC7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39AF"/>
    <w:pPr>
      <w:spacing w:after="240" w:line="276" w:lineRule="auto"/>
      <w:jc w:val="both"/>
    </w:pPr>
    <w:rPr>
      <w:rFonts w:asciiTheme="majorBidi" w:hAnsiTheme="majorBidi"/>
      <w:sz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9AF"/>
    <w:pPr>
      <w:ind w:left="720"/>
      <w:contextualSpacing/>
    </w:pPr>
  </w:style>
  <w:style w:type="table" w:styleId="TableGrid">
    <w:name w:val="Table Grid"/>
    <w:basedOn w:val="TableNormal"/>
    <w:uiPriority w:val="59"/>
    <w:rsid w:val="00DD39AF"/>
    <w:pPr>
      <w:spacing w:after="0" w:line="240" w:lineRule="auto"/>
    </w:pPr>
    <w:rPr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</dc:creator>
  <cp:keywords/>
  <dc:description/>
  <cp:lastModifiedBy>Alexandra</cp:lastModifiedBy>
  <cp:revision>2</cp:revision>
  <dcterms:created xsi:type="dcterms:W3CDTF">2017-06-27T00:34:00Z</dcterms:created>
  <dcterms:modified xsi:type="dcterms:W3CDTF">2017-06-27T00:34:00Z</dcterms:modified>
</cp:coreProperties>
</file>