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B3B693" w14:textId="77777777" w:rsidR="00B62811" w:rsidRPr="00894816" w:rsidRDefault="00894816" w:rsidP="00894816">
      <w:pPr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894816">
        <w:rPr>
          <w:rFonts w:ascii="Times New Roman" w:hAnsi="Times New Roman" w:cs="Times New Roman"/>
          <w:b/>
          <w:sz w:val="24"/>
          <w:lang w:val="en-US"/>
        </w:rPr>
        <w:t xml:space="preserve">Supplementary File 1 – </w:t>
      </w:r>
      <w:r w:rsidR="00B62811">
        <w:rPr>
          <w:rFonts w:ascii="Times New Roman" w:hAnsi="Times New Roman" w:cs="Times New Roman"/>
          <w:b/>
          <w:sz w:val="24"/>
          <w:lang w:val="en-US"/>
        </w:rPr>
        <w:t>U</w:t>
      </w:r>
      <w:r w:rsidRPr="00894816">
        <w:rPr>
          <w:rFonts w:ascii="Times New Roman" w:hAnsi="Times New Roman" w:cs="Times New Roman"/>
          <w:b/>
          <w:sz w:val="24"/>
          <w:lang w:val="en-US"/>
        </w:rPr>
        <w:t>nivariate factors</w:t>
      </w:r>
    </w:p>
    <w:p w14:paraId="2C702D2D" w14:textId="77777777" w:rsidR="00894816" w:rsidRDefault="00894816" w:rsidP="00894816">
      <w:pPr>
        <w:rPr>
          <w:rFonts w:ascii="Arial" w:hAnsi="Arial" w:cs="Arial"/>
          <w:b/>
          <w:lang w:val="en-US"/>
        </w:rPr>
      </w:pPr>
    </w:p>
    <w:p w14:paraId="6681E6FF" w14:textId="77777777" w:rsidR="00894816" w:rsidRDefault="00894816" w:rsidP="00894816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Table 1. </w:t>
      </w:r>
      <w:proofErr w:type="gramStart"/>
      <w:r w:rsidR="006737C9">
        <w:rPr>
          <w:rFonts w:ascii="Times New Roman" w:hAnsi="Times New Roman" w:cs="Times New Roman"/>
          <w:b/>
          <w:lang w:val="en-US"/>
        </w:rPr>
        <w:t>U</w:t>
      </w:r>
      <w:r>
        <w:rPr>
          <w:rFonts w:ascii="Times New Roman" w:hAnsi="Times New Roman" w:cs="Times New Roman"/>
          <w:b/>
          <w:lang w:val="en-US"/>
        </w:rPr>
        <w:t>nivariate</w:t>
      </w:r>
      <w:r w:rsidR="006737C9">
        <w:rPr>
          <w:rFonts w:ascii="Times New Roman" w:hAnsi="Times New Roman" w:cs="Times New Roman"/>
          <w:b/>
          <w:lang w:val="en-US"/>
        </w:rPr>
        <w:t>/PQ-adjusted</w:t>
      </w:r>
      <w:r>
        <w:rPr>
          <w:rFonts w:ascii="Times New Roman" w:hAnsi="Times New Roman" w:cs="Times New Roman"/>
          <w:b/>
          <w:lang w:val="en-US"/>
        </w:rPr>
        <w:t xml:space="preserve"> predictors for time to recurrent blood-stage infection with </w:t>
      </w:r>
      <w:r>
        <w:rPr>
          <w:rFonts w:ascii="Times New Roman" w:hAnsi="Times New Roman" w:cs="Times New Roman"/>
          <w:b/>
          <w:i/>
          <w:lang w:val="en-US"/>
        </w:rPr>
        <w:t xml:space="preserve">Plasmodium </w:t>
      </w:r>
      <w:r>
        <w:rPr>
          <w:rFonts w:ascii="Times New Roman" w:hAnsi="Times New Roman" w:cs="Times New Roman"/>
          <w:b/>
          <w:lang w:val="en-US"/>
        </w:rPr>
        <w:t>species by qPCR.</w:t>
      </w:r>
      <w:proofErr w:type="gramEnd"/>
    </w:p>
    <w:tbl>
      <w:tblPr>
        <w:tblW w:w="12877" w:type="dxa"/>
        <w:tblInd w:w="70" w:type="dxa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8"/>
        <w:gridCol w:w="992"/>
        <w:gridCol w:w="1135"/>
        <w:gridCol w:w="850"/>
        <w:gridCol w:w="992"/>
        <w:gridCol w:w="851"/>
        <w:gridCol w:w="850"/>
        <w:gridCol w:w="1134"/>
        <w:gridCol w:w="851"/>
        <w:gridCol w:w="709"/>
        <w:gridCol w:w="1111"/>
        <w:gridCol w:w="850"/>
      </w:tblGrid>
      <w:tr w:rsidR="00894816" w14:paraId="6D6480ED" w14:textId="77777777" w:rsidTr="00894816">
        <w:trPr>
          <w:trHeight w:val="340"/>
        </w:trPr>
        <w:tc>
          <w:tcPr>
            <w:tcW w:w="1844" w:type="dxa"/>
            <w:vMerge w:val="restar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2087A1B3" w14:textId="77777777" w:rsidR="00894816" w:rsidRDefault="008948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  <w:t>Variable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E531A6F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20"/>
                <w:lang w:eastAsia="de-CH"/>
              </w:rPr>
              <w:t>P. vivax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529D5F7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20"/>
                <w:lang w:eastAsia="de-CH"/>
              </w:rPr>
              <w:t>P. falciparum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1021CB4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20"/>
                <w:lang w:eastAsia="de-CH"/>
              </w:rPr>
              <w:t>P. malariae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5913F32A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20"/>
                <w:lang w:eastAsia="de-CH"/>
              </w:rPr>
              <w:t>P. ovale</w:t>
            </w:r>
          </w:p>
        </w:tc>
      </w:tr>
      <w:tr w:rsidR="00894816" w14:paraId="6D033B4E" w14:textId="77777777" w:rsidTr="00894816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B2E8CD" w14:textId="77777777" w:rsidR="00894816" w:rsidRDefault="008948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4199DF1B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  <w:t>HR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vertAlign w:val="superscript"/>
                <w:lang w:eastAsia="de-CH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4710F875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  <w:t>CI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vertAlign w:val="subscript"/>
                <w:lang w:eastAsia="de-CH"/>
              </w:rPr>
              <w:t>95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71187EB0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20"/>
                <w:lang w:eastAsia="de-CH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  <w:t>-value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53C10C24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  <w:t>HR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vertAlign w:val="superscript"/>
                <w:lang w:eastAsia="de-CH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2FFB91A1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  <w:t>CI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vertAlign w:val="subscript"/>
                <w:lang w:eastAsia="de-CH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610E8B14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20"/>
                <w:lang w:eastAsia="de-CH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  <w:t>-value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05FA63F2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  <w:t>HR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vertAlign w:val="superscript"/>
                <w:lang w:eastAsia="de-CH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71D9010B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  <w:t>CI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vertAlign w:val="subscript"/>
                <w:lang w:eastAsia="de-CH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2D0A03CD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20"/>
                <w:lang w:eastAsia="de-CH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  <w:t>-value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74408C3D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  <w:t>HR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vertAlign w:val="superscript"/>
                <w:lang w:eastAsia="de-CH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6B50E5E9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  <w:t>CI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vertAlign w:val="subscript"/>
                <w:lang w:eastAsia="de-CH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19910F43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20"/>
                <w:lang w:eastAsia="de-CH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de-CH"/>
              </w:rPr>
              <w:t>-value</w:t>
            </w:r>
          </w:p>
        </w:tc>
      </w:tr>
      <w:tr w:rsidR="00894816" w14:paraId="385783A5" w14:textId="77777777" w:rsidTr="00894816">
        <w:trPr>
          <w:trHeight w:val="340"/>
        </w:trPr>
        <w:tc>
          <w:tcPr>
            <w:tcW w:w="1844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07017E" w14:textId="77777777" w:rsidR="00894816" w:rsidRDefault="008948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PQ treatment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D116D1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0.27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6513CF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0.20-0.36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B5DBC4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&lt;0.001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BCD9CC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0.79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FC6105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0.57-1.09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22C4AC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0.057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DFDBBE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0.60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FDD906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0.26-1.38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7B7C38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0.233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593D4C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0.40</w:t>
            </w:r>
          </w:p>
        </w:tc>
        <w:tc>
          <w:tcPr>
            <w:tcW w:w="111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9154FE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0.17-0.96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765995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0.040</w:t>
            </w:r>
          </w:p>
        </w:tc>
      </w:tr>
      <w:tr w:rsidR="00894816" w14:paraId="454E7CAE" w14:textId="77777777" w:rsidTr="00894816">
        <w:trPr>
          <w:trHeight w:val="340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062149B" w14:textId="77777777" w:rsidR="00894816" w:rsidRDefault="008948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Age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1DBD329C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4B5C44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0.86-1.02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C1F957D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0.155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52B6AEC1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5B13DB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0.87-1.08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215880F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0.542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1F117693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FEB80B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0.73-1.23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5E78B9C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0.684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4EE3C533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0.90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11142A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0.69-1.18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3F528C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0.447</w:t>
            </w:r>
          </w:p>
        </w:tc>
      </w:tr>
      <w:tr w:rsidR="00894816" w14:paraId="1DC51078" w14:textId="77777777" w:rsidTr="00894816">
        <w:trPr>
          <w:trHeight w:val="340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120569" w14:textId="77777777" w:rsidR="00894816" w:rsidRDefault="008948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LLIN use at enrolment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66840F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E4F11D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0.25-0.58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02D22F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46173D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F6418C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0.27-0.72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3D6F27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DDF619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36E922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0.18-3.28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9AA533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0.724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C08C49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0.51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D2C8FA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0.15-1.70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74ED6C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0.271</w:t>
            </w:r>
          </w:p>
        </w:tc>
      </w:tr>
      <w:tr w:rsidR="00545A11" w14:paraId="322F9285" w14:textId="77777777" w:rsidTr="00545A11">
        <w:trPr>
          <w:trHeight w:val="340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582F8" w14:textId="77777777" w:rsidR="00545A11" w:rsidRPr="006B2B32" w:rsidRDefault="006B2B32" w:rsidP="00E11A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proofErr w:type="spellStart"/>
            <w:r w:rsidRPr="006B2B32"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Hb</w:t>
            </w:r>
            <w:proofErr w:type="spellEnd"/>
            <w:r w:rsidRPr="006B2B32"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 xml:space="preserve"> </w:t>
            </w:r>
            <w:r w:rsidR="00545A11" w:rsidRPr="006B2B32"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at enrolment (g/d</w:t>
            </w:r>
            <w:r w:rsidR="00E11A3E" w:rsidRPr="006B2B32"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l</w:t>
            </w:r>
            <w:r w:rsidR="00545A11" w:rsidRPr="006B2B32"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4E207C" w14:textId="77777777" w:rsidR="00545A11" w:rsidRDefault="0054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11E52" w14:textId="77777777" w:rsidR="00545A11" w:rsidRDefault="0054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0.73-0.89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5117F" w14:textId="77777777" w:rsidR="00545A11" w:rsidRDefault="0054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D0995" w14:textId="77777777" w:rsidR="00545A11" w:rsidRDefault="0016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9567CE" w14:textId="77777777" w:rsidR="00545A11" w:rsidRDefault="0016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0.68-0.86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C1909" w14:textId="77777777" w:rsidR="00545A11" w:rsidRDefault="0016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1947E2" w14:textId="77777777" w:rsidR="00545A11" w:rsidRDefault="0077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E78C3C" w14:textId="77777777" w:rsidR="00545A11" w:rsidRDefault="0077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0.50-0.87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B9931" w14:textId="77777777" w:rsidR="00545A11" w:rsidRDefault="00774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0.003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30938A" w14:textId="77777777" w:rsidR="00545A11" w:rsidRDefault="00CF0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0.78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98EB74" w14:textId="77777777" w:rsidR="00545A11" w:rsidRDefault="00CF0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0.58-1.04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8D7E35" w14:textId="77777777" w:rsidR="00545A11" w:rsidRDefault="00CF0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0.087</w:t>
            </w:r>
          </w:p>
        </w:tc>
      </w:tr>
      <w:tr w:rsidR="00894816" w14:paraId="3F1391D1" w14:textId="77777777" w:rsidTr="00545A11">
        <w:trPr>
          <w:trHeight w:val="340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14CBEF" w14:textId="77777777" w:rsidR="00894816" w:rsidRDefault="008948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Village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46E084F0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2E58C15B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DFE958E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4ABC25BA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2F0032CD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5A9C155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4C6AB212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343E2E5D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8566BF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28C399BC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72ED8DCC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1E65B669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</w:p>
        </w:tc>
      </w:tr>
      <w:tr w:rsidR="00894816" w14:paraId="277E0636" w14:textId="77777777" w:rsidTr="00545A11">
        <w:trPr>
          <w:trHeight w:val="255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CDD730" w14:textId="77777777" w:rsidR="00894816" w:rsidRDefault="00894816">
            <w:pPr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Albinama (ref)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C54B98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3EF1C323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D7E30A" w14:textId="77777777" w:rsidR="00894816" w:rsidRDefault="0089481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2DE1DC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6F3E659F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CD8783" w14:textId="77777777" w:rsidR="00894816" w:rsidRDefault="0089481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D48515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1E023DF7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0FDD35" w14:textId="77777777" w:rsidR="00894816" w:rsidRDefault="00894816">
            <w:pPr>
              <w:spacing w:after="0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A6281A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7F5D2BDB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687C87" w14:textId="77777777" w:rsidR="00894816" w:rsidRDefault="00894816">
            <w:pPr>
              <w:spacing w:after="0"/>
              <w:rPr>
                <w:rFonts w:cs="Times New Roman"/>
              </w:rPr>
            </w:pPr>
          </w:p>
        </w:tc>
      </w:tr>
      <w:tr w:rsidR="00851CD1" w14:paraId="41553784" w14:textId="77777777" w:rsidTr="00851CD1">
        <w:trPr>
          <w:trHeight w:val="255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C0FDD1" w14:textId="77777777" w:rsidR="00851CD1" w:rsidRDefault="00851CD1">
            <w:pPr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Amahup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D5F73F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7AE7D4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0.28-0.69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1C95D8" w14:textId="3D2247B7" w:rsidR="00851CD1" w:rsidRDefault="00851CD1" w:rsidP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AD538A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6AA755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0.29-1.05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A22552" w14:textId="65C6D483" w:rsidR="00851CD1" w:rsidRDefault="00851CD1" w:rsidP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0.068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7E9288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C839C8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0.06-1.67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5D8758" w14:textId="258FFBE1" w:rsidR="00851CD1" w:rsidRDefault="00851CD1" w:rsidP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0.178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1E2510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2.57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80DECF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0.27-24.73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F078C0" w14:textId="58417BEE" w:rsidR="00851CD1" w:rsidRDefault="00851CD1" w:rsidP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0.414</w:t>
            </w:r>
          </w:p>
        </w:tc>
      </w:tr>
      <w:tr w:rsidR="00851CD1" w14:paraId="69639F62" w14:textId="77777777" w:rsidTr="00851CD1">
        <w:trPr>
          <w:trHeight w:val="255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3F8DA7" w14:textId="77777777" w:rsidR="00851CD1" w:rsidRDefault="00851CD1">
            <w:pPr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Balanga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2A438C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2.23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6DF95A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1.46-3.39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039A9C" w14:textId="67261510" w:rsidR="00851CD1" w:rsidRDefault="00851CD1" w:rsidP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4F0CE4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2.06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AE65D7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1.15-3.69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85A8DF" w14:textId="17D39FA7" w:rsidR="00851CD1" w:rsidRDefault="00851CD1" w:rsidP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0.016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AC3C97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1.34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9D54EE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0.35-5.12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D013D6" w14:textId="1FBE9C04" w:rsidR="00851CD1" w:rsidRDefault="00851CD1" w:rsidP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0.665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95EFBA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7.28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1A9D7E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0.81-65.11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318CC56" w14:textId="633C3AB8" w:rsidR="00851CD1" w:rsidRDefault="00851CD1" w:rsidP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0.076</w:t>
            </w:r>
          </w:p>
        </w:tc>
      </w:tr>
      <w:tr w:rsidR="00851CD1" w14:paraId="40B8F698" w14:textId="77777777" w:rsidTr="00851CD1">
        <w:trPr>
          <w:trHeight w:val="255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E66FE3" w14:textId="77777777" w:rsidR="00851CD1" w:rsidRDefault="00851CD1">
            <w:pPr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Balif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5F168D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F11D2D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0.63-1.50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F92E39" w14:textId="3B0301FF" w:rsidR="00851CD1" w:rsidRDefault="00851CD1" w:rsidP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0.843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6F299B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9C0489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0.29-1.12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66E4D2" w14:textId="2CA07906" w:rsidR="00851CD1" w:rsidRDefault="00851CD1" w:rsidP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0.101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651917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80682A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0.02-1.79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28E0D0" w14:textId="6E73FE8C" w:rsidR="00851CD1" w:rsidRDefault="00851CD1" w:rsidP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0.153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453EF7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4.13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18D546F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0.46-36.92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5ED03D6" w14:textId="18A5814F" w:rsidR="00851CD1" w:rsidRDefault="00851CD1" w:rsidP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0.205</w:t>
            </w:r>
          </w:p>
        </w:tc>
      </w:tr>
      <w:tr w:rsidR="00851CD1" w14:paraId="2C68C323" w14:textId="77777777" w:rsidTr="00851CD1">
        <w:trPr>
          <w:trHeight w:val="255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D8F47F" w14:textId="77777777" w:rsidR="00851CD1" w:rsidRDefault="00851CD1">
            <w:pPr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Bolumita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28665C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4.92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EB9012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3.29-7.36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02C24D" w14:textId="7D705EC9" w:rsidR="00851CD1" w:rsidRDefault="00851CD1" w:rsidP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E4F3EA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6.79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6E4015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4.15-11.12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9D4B01" w14:textId="234FAD3A" w:rsidR="00851CD1" w:rsidRDefault="00851CD1" w:rsidP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535C6C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3.08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0D8D33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1.04-9.11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EEC203" w14:textId="72F92A6E" w:rsidR="00851CD1" w:rsidRDefault="00851CD1" w:rsidP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0.041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959075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22.40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D3A828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2.88-174.39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2E6D43B" w14:textId="205E6CB9" w:rsidR="00851CD1" w:rsidRDefault="00851CD1" w:rsidP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0.003</w:t>
            </w:r>
          </w:p>
        </w:tc>
      </w:tr>
      <w:tr w:rsidR="00851CD1" w14:paraId="0BA836DB" w14:textId="77777777" w:rsidTr="00851CD1">
        <w:trPr>
          <w:trHeight w:val="255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12D82D" w14:textId="77777777" w:rsidR="00851CD1" w:rsidRDefault="00851CD1">
            <w:pPr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Numangu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FC149B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0.91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AF6B7B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0.48-1.71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BB1A1D" w14:textId="5AF14C57" w:rsidR="00851CD1" w:rsidRDefault="00851CD1" w:rsidP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0.765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E58881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2.43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B278A7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1.25-4.73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CB9CEC" w14:textId="42B55FF0" w:rsidR="00851CD1" w:rsidRDefault="00851CD1" w:rsidP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0.009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4FE61F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3C0BAD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0.26-7.04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98D293" w14:textId="5BDDBB9D" w:rsidR="00851CD1" w:rsidRDefault="00851CD1" w:rsidP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0.711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D32C5E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3.60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59D941" w14:textId="77777777" w:rsidR="00851CD1" w:rsidRDefault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0.22-57.66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3F07AEB" w14:textId="617DB173" w:rsidR="00851CD1" w:rsidRDefault="00851CD1" w:rsidP="0085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0.365</w:t>
            </w:r>
          </w:p>
        </w:tc>
      </w:tr>
      <w:tr w:rsidR="00894816" w:rsidRPr="003315DC" w14:paraId="5EBE7100" w14:textId="77777777" w:rsidTr="00545A11">
        <w:trPr>
          <w:trHeight w:val="340"/>
        </w:trPr>
        <w:tc>
          <w:tcPr>
            <w:tcW w:w="128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D2CD9" w14:textId="77777777" w:rsidR="00894816" w:rsidRDefault="008948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Infection status at enrolment (by qPCR)</w:t>
            </w:r>
          </w:p>
        </w:tc>
      </w:tr>
      <w:tr w:rsidR="00894816" w14:paraId="4B7E49FB" w14:textId="77777777" w:rsidTr="00545A11">
        <w:trPr>
          <w:trHeight w:val="255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E39E" w14:textId="77777777" w:rsidR="00894816" w:rsidRDefault="00894816">
            <w:pPr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Uninfecte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d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ref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5FD57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54BD63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23D15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E185B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995113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7FCAD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54A38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D2A39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9AB6A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1F221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28FB1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F3984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</w:p>
        </w:tc>
      </w:tr>
      <w:tr w:rsidR="00894816" w14:paraId="3D269B05" w14:textId="77777777" w:rsidTr="00545A11">
        <w:trPr>
          <w:trHeight w:val="255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8F188" w14:textId="77777777" w:rsidR="00894816" w:rsidRDefault="00894816">
            <w:pPr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de-CH"/>
              </w:rPr>
              <w:t>P. vivax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6D5F4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1.34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AF2E4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0.97-1.87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4FB67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0.079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D91CF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1.49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F818C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0.94-2.37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BF69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0.090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0FA09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1.03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4EB68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0.23-4.62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7E134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0.971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75B5C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1.97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8BF99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0.63-6.23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B2EFE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0.246</w:t>
            </w:r>
          </w:p>
        </w:tc>
      </w:tr>
      <w:tr w:rsidR="00894816" w14:paraId="2D2F0325" w14:textId="77777777" w:rsidTr="00545A11">
        <w:trPr>
          <w:trHeight w:val="255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5D301" w14:textId="77777777" w:rsidR="00894816" w:rsidRDefault="00894816">
            <w:pPr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de-CH"/>
              </w:rPr>
              <w:t>P. falciparum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C8C15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2.52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6B661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1.64-3.89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7C49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FB637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3.11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E3094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1.77-5.46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A5404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5E469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de-CH"/>
              </w:rPr>
              <w:t>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86A82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1.63-22.82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D94F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0.007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FB4F9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2.89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E5EF2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0.69-12.12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D1D04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0.146</w:t>
            </w:r>
          </w:p>
        </w:tc>
      </w:tr>
      <w:tr w:rsidR="00894816" w14:paraId="4B7EB9E6" w14:textId="77777777" w:rsidTr="00545A11">
        <w:trPr>
          <w:trHeight w:val="255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8711D" w14:textId="77777777" w:rsidR="00894816" w:rsidRDefault="00894816">
            <w:pPr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en-US" w:eastAsia="de-CH"/>
              </w:rPr>
              <w:t xml:space="preserve">P.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en-US" w:eastAsia="de-CH"/>
              </w:rPr>
              <w:t>malariae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85B1A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1.37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BA7C6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0.63-2.98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01AAA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0.426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BCD64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1.74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342CF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0.68-4.45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6ABA1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0.250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334AE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9.81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8ADFD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2.17-44.38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76DEC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0.003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0B43F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2.63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FD9F5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0.31-22.63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97CA0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0.378</w:t>
            </w:r>
          </w:p>
        </w:tc>
      </w:tr>
      <w:tr w:rsidR="00894816" w14:paraId="22F7EE53" w14:textId="77777777" w:rsidTr="00545A11">
        <w:trPr>
          <w:trHeight w:val="255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E9A19" w14:textId="77777777" w:rsidR="00894816" w:rsidRDefault="00894816">
            <w:pPr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 xml:space="preserve">Mixed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en-US" w:eastAsia="de-CH"/>
              </w:rPr>
              <w:t>P.f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8"/>
                <w:szCs w:val="20"/>
                <w:lang w:val="en-US" w:eastAsia="de-CH"/>
              </w:rPr>
              <w:t>. or P.v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val="en-US" w:eastAsia="de-CH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5AA059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3.39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C66C6C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2.37-4.87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A28E6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3FEC34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5.84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5548E8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3.75-9.10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AA0BB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550577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6.64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BF96C6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2.03-21.72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7FD07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0.002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82B9E1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5.50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21B964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1.79-16.88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D20433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en-US" w:eastAsia="de-CH"/>
              </w:rPr>
              <w:t>0.003</w:t>
            </w:r>
          </w:p>
        </w:tc>
      </w:tr>
    </w:tbl>
    <w:p w14:paraId="1C7E98CE" w14:textId="77777777" w:rsidR="00894816" w:rsidRDefault="00894816" w:rsidP="00894816">
      <w:pPr>
        <w:spacing w:after="0"/>
        <w:ind w:left="142" w:right="-143" w:hanging="142"/>
        <w:rPr>
          <w:rFonts w:ascii="Times New Roman" w:hAnsi="Times New Roman" w:cs="Times New Roman"/>
          <w:sz w:val="20"/>
          <w:lang w:val="en-US"/>
        </w:rPr>
      </w:pPr>
      <w:proofErr w:type="gramStart"/>
      <w:r>
        <w:rPr>
          <w:rFonts w:ascii="Times New Roman" w:hAnsi="Times New Roman" w:cs="Times New Roman"/>
          <w:sz w:val="20"/>
          <w:vertAlign w:val="superscript"/>
          <w:lang w:val="en-US"/>
        </w:rPr>
        <w:t>1</w:t>
      </w:r>
      <w:r>
        <w:rPr>
          <w:rFonts w:ascii="Times New Roman" w:hAnsi="Times New Roman" w:cs="Times New Roman"/>
          <w:sz w:val="20"/>
          <w:lang w:val="en-US"/>
        </w:rPr>
        <w:t xml:space="preserve"> PQ treatment, </w:t>
      </w:r>
      <w:proofErr w:type="spellStart"/>
      <w:r>
        <w:rPr>
          <w:rFonts w:ascii="Times New Roman" w:hAnsi="Times New Roman" w:cs="Times New Roman"/>
          <w:sz w:val="20"/>
          <w:lang w:val="en-US"/>
        </w:rPr>
        <w:t>univariate</w:t>
      </w:r>
      <w:proofErr w:type="spellEnd"/>
      <w:r>
        <w:rPr>
          <w:rFonts w:ascii="Times New Roman" w:hAnsi="Times New Roman" w:cs="Times New Roman"/>
          <w:sz w:val="20"/>
          <w:lang w:val="en-US"/>
        </w:rPr>
        <w:t xml:space="preserve"> HR.</w:t>
      </w:r>
      <w:proofErr w:type="gramEnd"/>
      <w:r>
        <w:rPr>
          <w:rFonts w:ascii="Times New Roman" w:hAnsi="Times New Roman" w:cs="Times New Roman"/>
          <w:sz w:val="20"/>
          <w:lang w:val="en-US"/>
        </w:rPr>
        <w:t xml:space="preserve"> All other HRs </w:t>
      </w:r>
      <w:proofErr w:type="gramStart"/>
      <w:r>
        <w:rPr>
          <w:rFonts w:ascii="Times New Roman" w:hAnsi="Times New Roman" w:cs="Times New Roman"/>
          <w:sz w:val="20"/>
          <w:lang w:val="en-US"/>
        </w:rPr>
        <w:t>are</w:t>
      </w:r>
      <w:proofErr w:type="gramEnd"/>
      <w:r>
        <w:rPr>
          <w:rFonts w:ascii="Times New Roman" w:hAnsi="Times New Roman" w:cs="Times New Roman"/>
          <w:sz w:val="20"/>
          <w:lang w:val="en-US"/>
        </w:rPr>
        <w:t xml:space="preserve"> adjusted only for PQ treatment. HRs </w:t>
      </w:r>
      <w:proofErr w:type="gramStart"/>
      <w:r>
        <w:rPr>
          <w:rFonts w:ascii="Times New Roman" w:hAnsi="Times New Roman" w:cs="Times New Roman"/>
          <w:sz w:val="20"/>
          <w:lang w:val="en-US"/>
        </w:rPr>
        <w:t>were</w:t>
      </w:r>
      <w:proofErr w:type="gramEnd"/>
      <w:r>
        <w:rPr>
          <w:rFonts w:ascii="Times New Roman" w:hAnsi="Times New Roman" w:cs="Times New Roman"/>
          <w:sz w:val="20"/>
          <w:lang w:val="en-US"/>
        </w:rPr>
        <w:t xml:space="preserve"> modeled using Cox proportional hazard regression</w:t>
      </w:r>
      <w:r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14:paraId="3FB8E895" w14:textId="77777777" w:rsidR="00894816" w:rsidRDefault="00894816" w:rsidP="00894816">
      <w:pPr>
        <w:rPr>
          <w:rFonts w:ascii="Times New Roman" w:hAnsi="Times New Roman" w:cs="Times New Roman"/>
          <w:i/>
          <w:sz w:val="20"/>
          <w:lang w:val="en-US"/>
        </w:rPr>
      </w:pPr>
      <w:r>
        <w:rPr>
          <w:rFonts w:ascii="Times New Roman" w:hAnsi="Times New Roman" w:cs="Times New Roman"/>
          <w:sz w:val="20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0"/>
          <w:lang w:val="en-US"/>
        </w:rPr>
        <w:t xml:space="preserve"> Mixed </w:t>
      </w:r>
      <w:proofErr w:type="gramStart"/>
      <w:r>
        <w:rPr>
          <w:rFonts w:ascii="Times New Roman" w:hAnsi="Times New Roman" w:cs="Times New Roman"/>
          <w:sz w:val="20"/>
          <w:lang w:val="en-US"/>
        </w:rPr>
        <w:t>infection</w:t>
      </w:r>
      <w:proofErr w:type="gramEnd"/>
      <w:r>
        <w:rPr>
          <w:rFonts w:ascii="Times New Roman" w:hAnsi="Times New Roman" w:cs="Times New Roman"/>
          <w:sz w:val="20"/>
          <w:lang w:val="en-US"/>
        </w:rPr>
        <w:t xml:space="preserve"> including </w:t>
      </w:r>
      <w:r>
        <w:rPr>
          <w:rFonts w:ascii="Times New Roman" w:hAnsi="Times New Roman" w:cs="Times New Roman"/>
          <w:i/>
          <w:sz w:val="20"/>
          <w:lang w:val="en-US"/>
        </w:rPr>
        <w:t>P. falciparum</w:t>
      </w:r>
      <w:r>
        <w:rPr>
          <w:rFonts w:ascii="Times New Roman" w:hAnsi="Times New Roman" w:cs="Times New Roman"/>
          <w:sz w:val="20"/>
          <w:lang w:val="en-US"/>
        </w:rPr>
        <w:t xml:space="preserve"> or </w:t>
      </w:r>
      <w:r>
        <w:rPr>
          <w:rFonts w:ascii="Times New Roman" w:hAnsi="Times New Roman" w:cs="Times New Roman"/>
          <w:i/>
          <w:sz w:val="20"/>
          <w:lang w:val="en-US"/>
        </w:rPr>
        <w:t>P. vivax</w:t>
      </w:r>
      <w:r>
        <w:rPr>
          <w:rFonts w:ascii="Times New Roman" w:hAnsi="Times New Roman" w:cs="Times New Roman"/>
          <w:sz w:val="20"/>
          <w:lang w:val="en-US"/>
        </w:rPr>
        <w:t xml:space="preserve"> infection in conjunction with one or more other </w:t>
      </w:r>
      <w:r>
        <w:rPr>
          <w:rFonts w:ascii="Times New Roman" w:hAnsi="Times New Roman" w:cs="Times New Roman"/>
          <w:i/>
          <w:sz w:val="20"/>
          <w:lang w:val="en-US"/>
        </w:rPr>
        <w:t>Plasmodium spp.</w:t>
      </w:r>
    </w:p>
    <w:p w14:paraId="33BF7C7D" w14:textId="77777777" w:rsidR="00894816" w:rsidRDefault="00894816" w:rsidP="00894816">
      <w:pPr>
        <w:jc w:val="center"/>
        <w:rPr>
          <w:rFonts w:ascii="Times New Roman" w:hAnsi="Times New Roman" w:cs="Times New Roman"/>
          <w:b/>
          <w:lang w:val="en-US"/>
        </w:rPr>
      </w:pPr>
    </w:p>
    <w:p w14:paraId="54179183" w14:textId="77777777" w:rsidR="00894816" w:rsidRDefault="00894816" w:rsidP="00894816">
      <w:pPr>
        <w:spacing w:after="0"/>
        <w:rPr>
          <w:rFonts w:ascii="Times New Roman" w:hAnsi="Times New Roman" w:cs="Times New Roman"/>
          <w:b/>
          <w:lang w:val="en-US"/>
        </w:rPr>
        <w:sectPr w:rsidR="00894816" w:rsidSect="00894816">
          <w:pgSz w:w="16838" w:h="11906" w:orient="landscape"/>
          <w:pgMar w:top="1134" w:right="1134" w:bottom="1134" w:left="1134" w:header="709" w:footer="709" w:gutter="0"/>
          <w:cols w:space="720"/>
          <w:docGrid w:linePitch="299"/>
        </w:sectPr>
      </w:pPr>
    </w:p>
    <w:p w14:paraId="27364115" w14:textId="77777777" w:rsidR="00894816" w:rsidRPr="00BA7170" w:rsidRDefault="00894816" w:rsidP="00BA7170">
      <w:pPr>
        <w:rPr>
          <w:rFonts w:ascii="Times New Roman" w:hAnsi="Times New Roman" w:cs="Times New Roman"/>
          <w:b/>
          <w:szCs w:val="20"/>
          <w:lang w:val="en-US"/>
        </w:rPr>
      </w:pPr>
      <w:r>
        <w:rPr>
          <w:rFonts w:ascii="Times New Roman" w:hAnsi="Times New Roman" w:cs="Times New Roman"/>
          <w:b/>
          <w:lang w:val="en-US"/>
        </w:rPr>
        <w:lastRenderedPageBreak/>
        <w:t xml:space="preserve">Table 2. </w:t>
      </w:r>
      <w:r w:rsidRPr="00BA7170">
        <w:rPr>
          <w:rFonts w:ascii="Times New Roman" w:hAnsi="Times New Roman" w:cs="Times New Roman"/>
          <w:b/>
          <w:lang w:val="en-US"/>
        </w:rPr>
        <w:t>Univariate (</w:t>
      </w:r>
      <w:r w:rsidRPr="00BA7170">
        <w:rPr>
          <w:rFonts w:ascii="Times New Roman" w:hAnsi="Times New Roman" w:cs="Times New Roman"/>
          <w:b/>
          <w:i/>
          <w:lang w:val="en-US"/>
        </w:rPr>
        <w:t>P. vivax</w:t>
      </w:r>
      <w:r w:rsidRPr="00BA7170">
        <w:rPr>
          <w:rFonts w:ascii="Times New Roman" w:hAnsi="Times New Roman" w:cs="Times New Roman"/>
          <w:b/>
          <w:lang w:val="en-US"/>
        </w:rPr>
        <w:t>) and univariate/PQ-treatment-adjusted (</w:t>
      </w:r>
      <w:r w:rsidRPr="00BA7170">
        <w:rPr>
          <w:rFonts w:ascii="Times New Roman" w:hAnsi="Times New Roman" w:cs="Times New Roman"/>
          <w:b/>
          <w:i/>
          <w:lang w:val="en-US"/>
        </w:rPr>
        <w:t>P. falciparum</w:t>
      </w:r>
      <w:r w:rsidRPr="00BA7170">
        <w:rPr>
          <w:rFonts w:ascii="Times New Roman" w:hAnsi="Times New Roman" w:cs="Times New Roman"/>
          <w:b/>
          <w:lang w:val="en-US"/>
        </w:rPr>
        <w:t xml:space="preserve">) </w:t>
      </w:r>
      <w:r w:rsidR="00BA7170" w:rsidRPr="00BA7170">
        <w:rPr>
          <w:rFonts w:ascii="Times New Roman" w:hAnsi="Times New Roman" w:cs="Times New Roman"/>
          <w:b/>
          <w:lang w:val="en-US"/>
        </w:rPr>
        <w:t xml:space="preserve">predictors </w:t>
      </w:r>
      <w:r w:rsidR="00BA7170" w:rsidRPr="00BA7170">
        <w:rPr>
          <w:rFonts w:ascii="Times New Roman" w:hAnsi="Times New Roman" w:cs="Times New Roman"/>
          <w:b/>
          <w:szCs w:val="20"/>
          <w:lang w:val="en-US"/>
        </w:rPr>
        <w:t xml:space="preserve">for </w:t>
      </w:r>
      <w:proofErr w:type="spellStart"/>
      <w:proofErr w:type="gramStart"/>
      <w:r w:rsidR="00BA7170" w:rsidRPr="00BA7170">
        <w:rPr>
          <w:rFonts w:ascii="Times New Roman" w:hAnsi="Times New Roman" w:cs="Times New Roman"/>
          <w:b/>
          <w:i/>
          <w:szCs w:val="20"/>
          <w:lang w:val="en-US"/>
        </w:rPr>
        <w:t>Pv</w:t>
      </w:r>
      <w:proofErr w:type="spellEnd"/>
      <w:r w:rsidR="00BA7170" w:rsidRPr="00BA7170">
        <w:rPr>
          <w:rFonts w:ascii="Times New Roman" w:hAnsi="Times New Roman" w:cs="Times New Roman"/>
          <w:b/>
          <w:i/>
          <w:szCs w:val="20"/>
          <w:lang w:val="en-US"/>
        </w:rPr>
        <w:t>-</w:t>
      </w:r>
      <w:proofErr w:type="gramEnd"/>
      <w:r w:rsidR="00BA7170" w:rsidRPr="00BA7170">
        <w:rPr>
          <w:rFonts w:ascii="Times New Roman" w:hAnsi="Times New Roman" w:cs="Times New Roman"/>
          <w:b/>
          <w:szCs w:val="20"/>
          <w:lang w:val="en-US"/>
        </w:rPr>
        <w:t xml:space="preserve"> and </w:t>
      </w:r>
      <w:r w:rsidR="00BA7170" w:rsidRPr="00BA7170">
        <w:rPr>
          <w:rFonts w:ascii="Times New Roman" w:hAnsi="Times New Roman" w:cs="Times New Roman"/>
          <w:b/>
          <w:i/>
          <w:szCs w:val="20"/>
          <w:lang w:val="en-US"/>
        </w:rPr>
        <w:t>Pf-</w:t>
      </w:r>
      <w:proofErr w:type="spellStart"/>
      <w:r w:rsidR="00BA7170" w:rsidRPr="00BA7170">
        <w:rPr>
          <w:rFonts w:ascii="Times New Roman" w:hAnsi="Times New Roman" w:cs="Times New Roman"/>
          <w:b/>
          <w:szCs w:val="20"/>
          <w:vertAlign w:val="subscript"/>
          <w:lang w:val="en-US"/>
        </w:rPr>
        <w:t>mol</w:t>
      </w:r>
      <w:r w:rsidR="00BA7170" w:rsidRPr="00BA7170">
        <w:rPr>
          <w:rFonts w:ascii="Times New Roman" w:hAnsi="Times New Roman" w:cs="Times New Roman"/>
          <w:b/>
          <w:szCs w:val="20"/>
          <w:lang w:val="en-US"/>
        </w:rPr>
        <w:t>FOB</w:t>
      </w:r>
      <w:proofErr w:type="spellEnd"/>
      <w:r w:rsidR="00BA7170" w:rsidRPr="00BA7170">
        <w:rPr>
          <w:rFonts w:ascii="Times New Roman" w:hAnsi="Times New Roman" w:cs="Times New Roman"/>
          <w:b/>
          <w:szCs w:val="20"/>
          <w:lang w:val="en-US"/>
        </w:rPr>
        <w:t xml:space="preserve"> by follow-up interval.</w:t>
      </w:r>
      <w:r w:rsidRPr="00BA7170">
        <w:rPr>
          <w:rFonts w:ascii="Times New Roman" w:hAnsi="Times New Roman" w:cs="Times New Roman"/>
          <w:b/>
          <w:szCs w:val="20"/>
          <w:lang w:val="en-US"/>
        </w:rPr>
        <w:t xml:space="preserve"> </w:t>
      </w:r>
    </w:p>
    <w:tbl>
      <w:tblPr>
        <w:tblStyle w:val="TableGrid"/>
        <w:tblW w:w="9812" w:type="dxa"/>
        <w:jc w:val="center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6"/>
        <w:gridCol w:w="709"/>
        <w:gridCol w:w="993"/>
        <w:gridCol w:w="851"/>
        <w:gridCol w:w="709"/>
        <w:gridCol w:w="1135"/>
        <w:gridCol w:w="993"/>
        <w:gridCol w:w="850"/>
        <w:gridCol w:w="1135"/>
        <w:gridCol w:w="851"/>
      </w:tblGrid>
      <w:tr w:rsidR="00894816" w14:paraId="07445AE8" w14:textId="77777777" w:rsidTr="00782333">
        <w:trPr>
          <w:jc w:val="center"/>
        </w:trPr>
        <w:tc>
          <w:tcPr>
            <w:tcW w:w="1586" w:type="dxa"/>
            <w:vMerge w:val="restar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76B8B15" w14:textId="77777777" w:rsidR="00894816" w:rsidRDefault="00894816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Variable</w:t>
            </w:r>
          </w:p>
        </w:tc>
        <w:tc>
          <w:tcPr>
            <w:tcW w:w="539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C39745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P. vivax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18F0876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P. falciparum</w:t>
            </w:r>
          </w:p>
        </w:tc>
      </w:tr>
      <w:tr w:rsidR="00894816" w14:paraId="1E452ACD" w14:textId="77777777" w:rsidTr="00782333">
        <w:trPr>
          <w:jc w:val="center"/>
        </w:trPr>
        <w:tc>
          <w:tcPr>
            <w:tcW w:w="1586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460270F" w14:textId="77777777" w:rsidR="00894816" w:rsidRDefault="00894816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7C74DCE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PQ arm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400AC22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placebo arm</w:t>
            </w:r>
          </w:p>
        </w:tc>
        <w:tc>
          <w:tcPr>
            <w:tcW w:w="28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8D85516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Combined arms</w:t>
            </w:r>
          </w:p>
        </w:tc>
      </w:tr>
      <w:tr w:rsidR="00894816" w14:paraId="1347206F" w14:textId="77777777" w:rsidTr="00782333">
        <w:trPr>
          <w:jc w:val="center"/>
        </w:trPr>
        <w:tc>
          <w:tcPr>
            <w:tcW w:w="1586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E87AD0C" w14:textId="77777777" w:rsidR="00894816" w:rsidRDefault="00894816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16069681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IRR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15C890FB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CI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4A6EB6EA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p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-value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146BFEA9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IRR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0E155018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CI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62AE731F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p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-value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59835443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IRR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1E446CAD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CI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4209F6A0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p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-value</w:t>
            </w:r>
          </w:p>
        </w:tc>
      </w:tr>
      <w:tr w:rsidR="00894816" w14:paraId="6A32F42D" w14:textId="77777777" w:rsidTr="00782333">
        <w:trPr>
          <w:trHeight w:val="340"/>
          <w:jc w:val="center"/>
        </w:trPr>
        <w:tc>
          <w:tcPr>
            <w:tcW w:w="1586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B400AB" w14:textId="77777777" w:rsidR="00894816" w:rsidRDefault="00894816">
            <w:pPr>
              <w:ind w:left="175" w:hanging="14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>PQ treatment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68A5864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46DDDFB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E99E01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n.a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E5F7290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EBAF53A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5E6FBC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2F16BF2" w14:textId="77777777" w:rsidR="00894816" w:rsidRDefault="00894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2C6E4EE" w14:textId="77777777" w:rsidR="00894816" w:rsidRDefault="00894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0.64-1.39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34932E9" w14:textId="77777777" w:rsidR="00894816" w:rsidRDefault="00894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0.785</w:t>
            </w:r>
          </w:p>
        </w:tc>
      </w:tr>
      <w:tr w:rsidR="00894816" w14:paraId="4E6E6933" w14:textId="77777777" w:rsidTr="00782333">
        <w:trPr>
          <w:trHeight w:val="340"/>
          <w:jc w:val="center"/>
        </w:trPr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FCE52E4" w14:textId="77777777" w:rsidR="00894816" w:rsidRDefault="00894816">
            <w:pPr>
              <w:ind w:left="175" w:hanging="14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 xml:space="preserve">New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val="en-US" w:eastAsia="en-AU"/>
              </w:rPr>
              <w:t xml:space="preserve">P.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val="en-US" w:eastAsia="en-AU"/>
              </w:rPr>
              <w:t>falc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val="en-US" w:eastAsia="en-A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 xml:space="preserve"> infections in interval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94EC7EC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1.78</w:t>
            </w:r>
          </w:p>
        </w:tc>
        <w:tc>
          <w:tcPr>
            <w:tcW w:w="993" w:type="dxa"/>
            <w:vAlign w:val="center"/>
            <w:hideMark/>
          </w:tcPr>
          <w:p w14:paraId="0E589370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1.18-2.69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71CD5F9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0.006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849AAB1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1.52</w:t>
            </w:r>
          </w:p>
        </w:tc>
        <w:tc>
          <w:tcPr>
            <w:tcW w:w="1135" w:type="dxa"/>
            <w:vAlign w:val="center"/>
            <w:hideMark/>
          </w:tcPr>
          <w:p w14:paraId="2D261E3F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1.11-2.10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A63177A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0.01</w:t>
            </w:r>
            <w:r w:rsidR="001C7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6886CD3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135" w:type="dxa"/>
            <w:vAlign w:val="center"/>
            <w:hideMark/>
          </w:tcPr>
          <w:p w14:paraId="2AC3BBC3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14:paraId="3206EAE7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</w:t>
            </w:r>
            <w:proofErr w:type="spellEnd"/>
          </w:p>
        </w:tc>
      </w:tr>
      <w:tr w:rsidR="00894816" w14:paraId="6A7D3F45" w14:textId="77777777" w:rsidTr="00782333">
        <w:trPr>
          <w:trHeight w:val="340"/>
          <w:jc w:val="center"/>
        </w:trPr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C695BA" w14:textId="77777777" w:rsidR="00894816" w:rsidRDefault="00894816">
            <w:pPr>
              <w:ind w:left="175" w:hanging="14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 xml:space="preserve">New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val="en-US" w:eastAsia="en-AU"/>
              </w:rPr>
              <w:t>P. vivax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 xml:space="preserve"> infections in interval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96AF65B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  <w:hideMark/>
          </w:tcPr>
          <w:p w14:paraId="4779EF94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E8D789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EA16349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  <w:hideMark/>
          </w:tcPr>
          <w:p w14:paraId="306AAA0F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0AC051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280A61D" w14:textId="77777777" w:rsidR="00894816" w:rsidRDefault="008948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1.41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  <w:hideMark/>
          </w:tcPr>
          <w:p w14:paraId="5C717356" w14:textId="77777777" w:rsidR="00894816" w:rsidRDefault="008948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1.13-1.75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14:paraId="07628B0E" w14:textId="77777777" w:rsidR="00894816" w:rsidRDefault="008948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0.002</w:t>
            </w:r>
          </w:p>
        </w:tc>
      </w:tr>
      <w:tr w:rsidR="00894816" w14:paraId="16296C5E" w14:textId="77777777" w:rsidTr="00782333">
        <w:trPr>
          <w:trHeight w:val="340"/>
          <w:jc w:val="center"/>
        </w:trPr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1F13A31" w14:textId="77777777" w:rsidR="00894816" w:rsidRDefault="00894816">
            <w:pPr>
              <w:spacing w:line="276" w:lineRule="auto"/>
              <w:ind w:left="175" w:hanging="14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E525ADD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993" w:type="dxa"/>
            <w:vAlign w:val="center"/>
            <w:hideMark/>
          </w:tcPr>
          <w:p w14:paraId="3874D429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0.67-0.93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4FBF6BE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135CCAA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</w:p>
        </w:tc>
        <w:tc>
          <w:tcPr>
            <w:tcW w:w="1135" w:type="dxa"/>
            <w:vAlign w:val="center"/>
            <w:hideMark/>
          </w:tcPr>
          <w:p w14:paraId="07F95021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0.85-1.04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283C893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4B2726E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</w:p>
        </w:tc>
        <w:tc>
          <w:tcPr>
            <w:tcW w:w="1135" w:type="dxa"/>
            <w:vAlign w:val="center"/>
            <w:hideMark/>
          </w:tcPr>
          <w:p w14:paraId="1CDC9894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0.82-1.18</w:t>
            </w:r>
          </w:p>
        </w:tc>
        <w:tc>
          <w:tcPr>
            <w:tcW w:w="851" w:type="dxa"/>
            <w:vAlign w:val="center"/>
            <w:hideMark/>
          </w:tcPr>
          <w:p w14:paraId="55D637D9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</w:tr>
      <w:tr w:rsidR="00894816" w14:paraId="034D20BF" w14:textId="77777777" w:rsidTr="00782333">
        <w:trPr>
          <w:trHeight w:val="340"/>
          <w:jc w:val="center"/>
        </w:trPr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2F1CED" w14:textId="77777777" w:rsidR="00894816" w:rsidRDefault="008948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LLIN at enrol.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0759495" w14:textId="77777777" w:rsidR="00894816" w:rsidRDefault="0089481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  <w:hideMark/>
          </w:tcPr>
          <w:p w14:paraId="39D1BB7F" w14:textId="77777777" w:rsidR="00894816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0.32-1.02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12C6C9" w14:textId="77777777" w:rsidR="00894816" w:rsidRDefault="0089481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0.060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160F58B" w14:textId="77777777" w:rsidR="00894816" w:rsidRDefault="0089481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  <w:hideMark/>
          </w:tcPr>
          <w:p w14:paraId="2FB8BE3F" w14:textId="77777777" w:rsidR="00894816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0.34-0.74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674E54" w14:textId="77777777" w:rsidR="00894816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F34C561" w14:textId="77777777" w:rsidR="00894816" w:rsidRDefault="0089481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  <w:hideMark/>
          </w:tcPr>
          <w:p w14:paraId="0685046A" w14:textId="77777777" w:rsidR="00894816" w:rsidRDefault="0089481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0.31-0.91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14:paraId="380718BF" w14:textId="77777777" w:rsidR="00894816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0.022</w:t>
            </w:r>
          </w:p>
        </w:tc>
      </w:tr>
      <w:tr w:rsidR="00894816" w:rsidRPr="00E11A3E" w14:paraId="3A6BC049" w14:textId="77777777" w:rsidTr="00782333">
        <w:trPr>
          <w:trHeight w:val="340"/>
          <w:jc w:val="center"/>
        </w:trPr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0EDEC32" w14:textId="77777777" w:rsidR="00894816" w:rsidRPr="00E11A3E" w:rsidRDefault="00894816" w:rsidP="00E11A3E">
            <w:pPr>
              <w:spacing w:line="276" w:lineRule="auto"/>
              <w:ind w:left="175" w:hanging="14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</w:pPr>
            <w:proofErr w:type="spellStart"/>
            <w:proofErr w:type="gramStart"/>
            <w:r w:rsidRPr="00E11A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>Haemoglobin</w:t>
            </w:r>
            <w:proofErr w:type="spellEnd"/>
            <w:r w:rsidRPr="00E11A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 xml:space="preserve"> </w:t>
            </w:r>
            <w:r w:rsidR="00E11A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 xml:space="preserve"> at</w:t>
            </w:r>
            <w:proofErr w:type="gramEnd"/>
            <w:r w:rsidR="00E11A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 xml:space="preserve"> </w:t>
            </w:r>
            <w:proofErr w:type="spellStart"/>
            <w:r w:rsidR="006B2B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>enrol</w:t>
            </w:r>
            <w:proofErr w:type="spellEnd"/>
            <w:r w:rsidR="00E11A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 xml:space="preserve">. </w:t>
            </w:r>
            <w:r w:rsidRPr="00E11A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>(g/d</w:t>
            </w:r>
            <w:r w:rsidR="00E11A3E" w:rsidRPr="00E11A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>l</w:t>
            </w:r>
            <w:r w:rsidRPr="00E11A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>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28B0579" w14:textId="77777777" w:rsidR="00894816" w:rsidRPr="00E11A3E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11A3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0.90</w:t>
            </w:r>
          </w:p>
        </w:tc>
        <w:tc>
          <w:tcPr>
            <w:tcW w:w="993" w:type="dxa"/>
            <w:vAlign w:val="center"/>
            <w:hideMark/>
          </w:tcPr>
          <w:p w14:paraId="2A5DAC21" w14:textId="77777777" w:rsidR="00894816" w:rsidRPr="00E11A3E" w:rsidRDefault="0089481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11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0.79-1.01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6A1382B" w14:textId="77777777" w:rsidR="00894816" w:rsidRPr="00E11A3E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11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0.081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1F4B3B8" w14:textId="77777777" w:rsidR="00894816" w:rsidRPr="00E11A3E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1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0.94</w:t>
            </w:r>
          </w:p>
        </w:tc>
        <w:tc>
          <w:tcPr>
            <w:tcW w:w="1135" w:type="dxa"/>
            <w:vAlign w:val="center"/>
            <w:hideMark/>
          </w:tcPr>
          <w:p w14:paraId="339F7B7A" w14:textId="77777777" w:rsidR="00894816" w:rsidRPr="00E11A3E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1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0.86-1.03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850C4CD" w14:textId="77777777" w:rsidR="00894816" w:rsidRPr="00E11A3E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1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D9A98E8" w14:textId="77777777" w:rsidR="00894816" w:rsidRPr="00E11A3E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11A3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0.84</w:t>
            </w:r>
          </w:p>
        </w:tc>
        <w:tc>
          <w:tcPr>
            <w:tcW w:w="1135" w:type="dxa"/>
            <w:vAlign w:val="center"/>
            <w:hideMark/>
          </w:tcPr>
          <w:p w14:paraId="4EE8CB1B" w14:textId="77777777" w:rsidR="00894816" w:rsidRPr="00E11A3E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</w:pPr>
            <w:r w:rsidRPr="00E11A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>0.77-0.91</w:t>
            </w:r>
          </w:p>
        </w:tc>
        <w:tc>
          <w:tcPr>
            <w:tcW w:w="851" w:type="dxa"/>
            <w:vAlign w:val="center"/>
            <w:hideMark/>
          </w:tcPr>
          <w:p w14:paraId="53C4A7F2" w14:textId="77777777" w:rsidR="00894816" w:rsidRPr="00E11A3E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1A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&lt;0.001</w:t>
            </w:r>
          </w:p>
        </w:tc>
      </w:tr>
      <w:tr w:rsidR="00894816" w:rsidRPr="00E11A3E" w14:paraId="32CDF565" w14:textId="77777777" w:rsidTr="00782333">
        <w:trPr>
          <w:trHeight w:val="340"/>
          <w:jc w:val="center"/>
        </w:trPr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BC9466" w14:textId="77777777" w:rsidR="00894816" w:rsidRPr="00E11A3E" w:rsidRDefault="00894816">
            <w:pPr>
              <w:spacing w:line="276" w:lineRule="auto"/>
              <w:ind w:left="175" w:hanging="14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</w:pPr>
            <w:r w:rsidRPr="00E11A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 xml:space="preserve">Village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795EBC4" w14:textId="77777777" w:rsidR="00894816" w:rsidRPr="00E11A3E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3D828875" w14:textId="77777777" w:rsidR="00894816" w:rsidRPr="00E11A3E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B9CA91" w14:textId="77777777" w:rsidR="00894816" w:rsidRPr="00E11A3E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99D0341" w14:textId="77777777" w:rsidR="00894816" w:rsidRPr="00E11A3E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3792A1A4" w14:textId="77777777" w:rsidR="00894816" w:rsidRPr="00E11A3E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FDFEE" w14:textId="77777777" w:rsidR="00894816" w:rsidRPr="00E11A3E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64E6EA7" w14:textId="77777777" w:rsidR="00894816" w:rsidRPr="00E11A3E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09F7B132" w14:textId="77777777" w:rsidR="00894816" w:rsidRPr="00E11A3E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E558B4D" w14:textId="77777777" w:rsidR="00894816" w:rsidRPr="00E11A3E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4816" w14:paraId="735D2B19" w14:textId="77777777" w:rsidTr="00782333">
        <w:trPr>
          <w:trHeight w:val="255"/>
          <w:jc w:val="center"/>
        </w:trPr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4BF73D" w14:textId="35AF46DC" w:rsidR="00894816" w:rsidRPr="00E11A3E" w:rsidRDefault="00894816">
            <w:pPr>
              <w:spacing w:line="276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proofErr w:type="spellStart"/>
            <w:r w:rsidRPr="00E11A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>Albinama</w:t>
            </w:r>
            <w:proofErr w:type="spellEnd"/>
            <w:r w:rsidR="0007280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 xml:space="preserve"> (ref)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758A6F1" w14:textId="77777777" w:rsidR="00894816" w:rsidRPr="00E11A3E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11A3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  <w:hideMark/>
          </w:tcPr>
          <w:p w14:paraId="7F0945D6" w14:textId="77777777" w:rsidR="00894816" w:rsidRPr="00E11A3E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11A3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C91E3A" w14:textId="2315F692" w:rsidR="00894816" w:rsidRPr="00E11A3E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B9957BC" w14:textId="77777777" w:rsidR="00894816" w:rsidRPr="00E11A3E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11A3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  <w:hideMark/>
          </w:tcPr>
          <w:p w14:paraId="04C797C6" w14:textId="77777777" w:rsidR="00894816" w:rsidRPr="00E11A3E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11A3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163D8D" w14:textId="186BF5D7" w:rsidR="00894816" w:rsidRPr="00E11A3E" w:rsidRDefault="00894816" w:rsidP="00A0695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8443406" w14:textId="77777777" w:rsidR="00894816" w:rsidRPr="00E11A3E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11A3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  <w:hideMark/>
          </w:tcPr>
          <w:p w14:paraId="3B8C8FF0" w14:textId="77777777" w:rsidR="00894816" w:rsidRPr="00E11A3E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11A3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14:paraId="1A7AC826" w14:textId="4D5D8EEF" w:rsidR="00894816" w:rsidRDefault="00894816" w:rsidP="00A069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AU"/>
              </w:rPr>
            </w:pPr>
          </w:p>
        </w:tc>
      </w:tr>
      <w:tr w:rsidR="00894816" w14:paraId="0F9D8308" w14:textId="77777777" w:rsidTr="00782333">
        <w:trPr>
          <w:trHeight w:val="255"/>
          <w:jc w:val="center"/>
        </w:trPr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4B615B" w14:textId="77777777" w:rsidR="00894816" w:rsidRDefault="00894816">
            <w:pPr>
              <w:spacing w:line="276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bookmarkStart w:id="0" w:name="_GoBack" w:colFirst="9" w:colLast="9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Amahup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EE2C2E3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  <w:hideMark/>
          </w:tcPr>
          <w:p w14:paraId="3C5B6EB5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0.00-0.12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B2F358" w14:textId="587BB62A" w:rsidR="00894816" w:rsidRDefault="006A05BD" w:rsidP="00331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&lt;0.001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E2E256C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  <w:hideMark/>
          </w:tcPr>
          <w:p w14:paraId="2B5E91C1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0.30-0.83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0A53B5" w14:textId="5B645F6C" w:rsidR="00894816" w:rsidRDefault="006A05BD" w:rsidP="00331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53A223E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  <w:hideMark/>
          </w:tcPr>
          <w:p w14:paraId="1240760C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AU"/>
              </w:rPr>
              <w:t>0.2-1.06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14:paraId="4DFD75D0" w14:textId="78D03A9D" w:rsidR="00894816" w:rsidRDefault="00A0695A" w:rsidP="003315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AU"/>
              </w:rPr>
              <w:t>0.072</w:t>
            </w:r>
          </w:p>
        </w:tc>
      </w:tr>
      <w:tr w:rsidR="00894816" w14:paraId="47CA3A2A" w14:textId="77777777" w:rsidTr="00782333">
        <w:trPr>
          <w:trHeight w:val="255"/>
          <w:jc w:val="center"/>
        </w:trPr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B894E9" w14:textId="77777777" w:rsidR="00894816" w:rsidRDefault="00894816">
            <w:pPr>
              <w:spacing w:line="276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Balif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C3581AA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  <w:hideMark/>
          </w:tcPr>
          <w:p w14:paraId="3BBC3A7D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0.41-2.11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1C9E2F" w14:textId="1D085E60" w:rsidR="00894816" w:rsidRDefault="006A05BD" w:rsidP="00331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0.874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7ED4392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1.66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  <w:hideMark/>
          </w:tcPr>
          <w:p w14:paraId="7446115A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1.09-2.52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149751" w14:textId="34AD9118" w:rsidR="00894816" w:rsidRDefault="006A05BD" w:rsidP="00331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0.019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3FDCE61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1.96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  <w:hideMark/>
          </w:tcPr>
          <w:p w14:paraId="0AE30B73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AU"/>
              </w:rPr>
              <w:t>1.06-3.64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14:paraId="433AF4B2" w14:textId="67659A22" w:rsidR="00894816" w:rsidRDefault="00A0695A" w:rsidP="003315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AU"/>
              </w:rPr>
              <w:t>0.032</w:t>
            </w:r>
          </w:p>
        </w:tc>
      </w:tr>
      <w:tr w:rsidR="00894816" w14:paraId="02CAFE41" w14:textId="77777777" w:rsidTr="00782333">
        <w:trPr>
          <w:trHeight w:val="255"/>
          <w:jc w:val="center"/>
        </w:trPr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262D82" w14:textId="77777777" w:rsidR="00894816" w:rsidRDefault="00894816">
            <w:pPr>
              <w:spacing w:line="276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Balanga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7AC9C4F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  <w:hideMark/>
          </w:tcPr>
          <w:p w14:paraId="73F5527F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0.09-0.74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6ABD23" w14:textId="651938AD" w:rsidR="00894816" w:rsidRDefault="006A05BD" w:rsidP="00331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AE6A9E1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  <w:hideMark/>
          </w:tcPr>
          <w:p w14:paraId="4E0FDF20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0.64-1.56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EFA5EA" w14:textId="01A41DEA" w:rsidR="00894816" w:rsidRDefault="006A05BD" w:rsidP="00331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1.000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1BCF34C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  <w:hideMark/>
          </w:tcPr>
          <w:p w14:paraId="78CE9D06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0.36-1.52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14:paraId="296AD71B" w14:textId="3FD7095B" w:rsidR="00894816" w:rsidRDefault="00A0695A" w:rsidP="003315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AU"/>
              </w:rPr>
              <w:t>0.416</w:t>
            </w:r>
          </w:p>
        </w:tc>
      </w:tr>
      <w:tr w:rsidR="00894816" w14:paraId="7AF5471F" w14:textId="77777777" w:rsidTr="00782333">
        <w:trPr>
          <w:trHeight w:val="255"/>
          <w:jc w:val="center"/>
        </w:trPr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88B61E" w14:textId="77777777" w:rsidR="00894816" w:rsidRDefault="00894816">
            <w:pPr>
              <w:spacing w:line="276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Bolumita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7BF60B6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1.98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  <w:hideMark/>
          </w:tcPr>
          <w:p w14:paraId="63EDFF5B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1.05-3.78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6A2CB6" w14:textId="13A040B5" w:rsidR="00894816" w:rsidRDefault="006A05BD" w:rsidP="00331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042161C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3.18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  <w:hideMark/>
          </w:tcPr>
          <w:p w14:paraId="125721C4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2.19-4.59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B71DC4" w14:textId="101C4578" w:rsidR="00894816" w:rsidRDefault="006A05BD" w:rsidP="00331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&lt;0.001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2FDBF93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7.80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  <w:hideMark/>
          </w:tcPr>
          <w:p w14:paraId="2BAB15F0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>4.48-13.55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14:paraId="5D75601E" w14:textId="7A020E1D" w:rsidR="00894816" w:rsidRDefault="00A0695A" w:rsidP="003315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AU"/>
              </w:rPr>
              <w:t>&lt;0.001</w:t>
            </w:r>
          </w:p>
        </w:tc>
      </w:tr>
      <w:tr w:rsidR="00894816" w14:paraId="53E4EA89" w14:textId="77777777" w:rsidTr="00782333">
        <w:trPr>
          <w:trHeight w:val="255"/>
          <w:jc w:val="center"/>
        </w:trPr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B66381" w14:textId="77777777" w:rsidR="00894816" w:rsidRDefault="00894816">
            <w:pPr>
              <w:spacing w:line="276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Numangu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6140D6D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0.46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  <w:hideMark/>
          </w:tcPr>
          <w:p w14:paraId="6A53E5F6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0.14-1.54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AA06A1" w14:textId="05DF1CE6" w:rsidR="00894816" w:rsidRDefault="006A05BD" w:rsidP="00331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0.213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8CD166C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0.75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  <w:hideMark/>
          </w:tcPr>
          <w:p w14:paraId="5EE1EF18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0.40-1.44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9E5EF6" w14:textId="27A1CD8F" w:rsidR="00894816" w:rsidRDefault="006A05BD" w:rsidP="00331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0.391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2ADC4C9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2.85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  <w:hideMark/>
          </w:tcPr>
          <w:p w14:paraId="5F62F616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>1.45-5.62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14:paraId="72878421" w14:textId="3BE45D21" w:rsidR="00894816" w:rsidRDefault="00A0695A" w:rsidP="003315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AU"/>
              </w:rPr>
              <w:t>0.002</w:t>
            </w:r>
          </w:p>
        </w:tc>
      </w:tr>
      <w:bookmarkEnd w:id="0"/>
      <w:tr w:rsidR="00894816" w14:paraId="005C7AAB" w14:textId="77777777" w:rsidTr="00782333">
        <w:trPr>
          <w:trHeight w:val="340"/>
          <w:jc w:val="center"/>
        </w:trPr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006700D" w14:textId="77777777" w:rsidR="00894816" w:rsidRDefault="00894816">
            <w:pPr>
              <w:spacing w:line="276" w:lineRule="auto"/>
              <w:ind w:left="175" w:hanging="14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 xml:space="preserve">Study Day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20553E0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</w:p>
        </w:tc>
        <w:tc>
          <w:tcPr>
            <w:tcW w:w="993" w:type="dxa"/>
            <w:vAlign w:val="center"/>
          </w:tcPr>
          <w:p w14:paraId="016F9836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12F0F4F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56B0C4F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</w:p>
        </w:tc>
        <w:tc>
          <w:tcPr>
            <w:tcW w:w="1135" w:type="dxa"/>
            <w:vAlign w:val="center"/>
          </w:tcPr>
          <w:p w14:paraId="26C42A66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9B584E" w14:textId="77777777" w:rsidR="00894816" w:rsidRDefault="0089481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8978C97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</w:pPr>
          </w:p>
        </w:tc>
        <w:tc>
          <w:tcPr>
            <w:tcW w:w="1135" w:type="dxa"/>
            <w:vAlign w:val="center"/>
          </w:tcPr>
          <w:p w14:paraId="28F9580C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</w:p>
        </w:tc>
        <w:tc>
          <w:tcPr>
            <w:tcW w:w="851" w:type="dxa"/>
            <w:vAlign w:val="center"/>
          </w:tcPr>
          <w:p w14:paraId="00B37A03" w14:textId="77777777" w:rsidR="00894816" w:rsidRDefault="0089481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</w:p>
        </w:tc>
      </w:tr>
      <w:tr w:rsidR="00A0695A" w14:paraId="182BEE74" w14:textId="77777777" w:rsidTr="00782333">
        <w:trPr>
          <w:trHeight w:val="255"/>
          <w:jc w:val="center"/>
        </w:trPr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6DAA0BA" w14:textId="203E44EF" w:rsidR="00A0695A" w:rsidRDefault="00A0695A">
            <w:pPr>
              <w:spacing w:line="276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>Day 0-35</w:t>
            </w:r>
            <w:r w:rsidR="0007280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 xml:space="preserve"> (ref)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C54E429" w14:textId="77777777" w:rsidR="00A0695A" w:rsidRDefault="00A0695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vAlign w:val="center"/>
            <w:hideMark/>
          </w:tcPr>
          <w:p w14:paraId="1FC1CC24" w14:textId="77777777" w:rsidR="00A0695A" w:rsidRDefault="00A069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8C15359" w14:textId="77777777" w:rsidR="00A0695A" w:rsidRDefault="00A069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BA7681A" w14:textId="77777777" w:rsidR="00A0695A" w:rsidRDefault="00A0695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5" w:type="dxa"/>
            <w:vAlign w:val="center"/>
          </w:tcPr>
          <w:p w14:paraId="4051A76E" w14:textId="77777777" w:rsidR="00A0695A" w:rsidRDefault="00A0695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790F5B7" w14:textId="3A88E017" w:rsidR="00A0695A" w:rsidRDefault="00A069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F2F1D49" w14:textId="77777777" w:rsidR="00A0695A" w:rsidRDefault="00A0695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5" w:type="dxa"/>
            <w:vAlign w:val="center"/>
            <w:hideMark/>
          </w:tcPr>
          <w:p w14:paraId="3D834F03" w14:textId="77777777" w:rsidR="00A0695A" w:rsidRDefault="00A0695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717B0998" w14:textId="0882EB3E" w:rsidR="00A0695A" w:rsidRDefault="00A0695A" w:rsidP="00A069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</w:pPr>
          </w:p>
        </w:tc>
      </w:tr>
      <w:tr w:rsidR="00A0695A" w14:paraId="3A190CEE" w14:textId="77777777" w:rsidTr="00782333">
        <w:trPr>
          <w:trHeight w:val="255"/>
          <w:jc w:val="center"/>
        </w:trPr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86790B6" w14:textId="77777777" w:rsidR="00A0695A" w:rsidRDefault="00A0695A">
            <w:pPr>
              <w:spacing w:line="276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Day 36-80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277546" w14:textId="77777777" w:rsidR="00A0695A" w:rsidRDefault="00A0695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1.46</w:t>
            </w:r>
          </w:p>
        </w:tc>
        <w:tc>
          <w:tcPr>
            <w:tcW w:w="993" w:type="dxa"/>
            <w:vAlign w:val="center"/>
            <w:hideMark/>
          </w:tcPr>
          <w:p w14:paraId="4CCAF27E" w14:textId="77777777" w:rsidR="00A0695A" w:rsidRDefault="00A069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0.60-3.55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C5B37A" w14:textId="77777777" w:rsidR="00A0695A" w:rsidRDefault="00A069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B8311C8" w14:textId="77777777" w:rsidR="00A0695A" w:rsidRDefault="00A0695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1.90</w:t>
            </w:r>
          </w:p>
        </w:tc>
        <w:tc>
          <w:tcPr>
            <w:tcW w:w="1135" w:type="dxa"/>
            <w:vAlign w:val="center"/>
            <w:hideMark/>
          </w:tcPr>
          <w:p w14:paraId="4E4E03EA" w14:textId="77777777" w:rsidR="00A0695A" w:rsidRDefault="00A069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1.21-2.75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21F9152E" w14:textId="0557B870" w:rsidR="00A0695A" w:rsidRDefault="006A05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0.001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BAE5223" w14:textId="77777777" w:rsidR="00A0695A" w:rsidRDefault="00A0695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2.54</w:t>
            </w:r>
          </w:p>
        </w:tc>
        <w:tc>
          <w:tcPr>
            <w:tcW w:w="1135" w:type="dxa"/>
            <w:vAlign w:val="center"/>
            <w:hideMark/>
          </w:tcPr>
          <w:p w14:paraId="1991ED0C" w14:textId="77777777" w:rsidR="00A0695A" w:rsidRDefault="00A0695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1.45-4.45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0E3FA13B" w14:textId="3009B0FE" w:rsidR="00A0695A" w:rsidRDefault="00A0695A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>0.001</w:t>
            </w:r>
          </w:p>
        </w:tc>
      </w:tr>
      <w:tr w:rsidR="00A0695A" w14:paraId="54329B3A" w14:textId="77777777" w:rsidTr="00782333">
        <w:trPr>
          <w:trHeight w:val="255"/>
          <w:jc w:val="center"/>
        </w:trPr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E11DEA6" w14:textId="77777777" w:rsidR="00A0695A" w:rsidRDefault="00A0695A">
            <w:pPr>
              <w:spacing w:line="276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Day 81-175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E977E7D" w14:textId="77777777" w:rsidR="00A0695A" w:rsidRDefault="00A0695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1.35</w:t>
            </w:r>
          </w:p>
        </w:tc>
        <w:tc>
          <w:tcPr>
            <w:tcW w:w="993" w:type="dxa"/>
            <w:vAlign w:val="center"/>
            <w:hideMark/>
          </w:tcPr>
          <w:p w14:paraId="54DC68BC" w14:textId="77777777" w:rsidR="00A0695A" w:rsidRDefault="00A069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0.61-2.99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6AAE0A5" w14:textId="77777777" w:rsidR="00A0695A" w:rsidRDefault="00A069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478E672" w14:textId="77777777" w:rsidR="00A0695A" w:rsidRDefault="00A0695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1135" w:type="dxa"/>
            <w:vAlign w:val="center"/>
            <w:hideMark/>
          </w:tcPr>
          <w:p w14:paraId="2D2D6859" w14:textId="77777777" w:rsidR="00A0695A" w:rsidRDefault="00A069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0.5-1.19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  <w:vAlign w:val="center"/>
            <w:hideMark/>
          </w:tcPr>
          <w:p w14:paraId="4208FC5E" w14:textId="0BEFA3F3" w:rsidR="00A0695A" w:rsidRDefault="006A05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0.285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DC67A69" w14:textId="77777777" w:rsidR="00A0695A" w:rsidRDefault="00A0695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1135" w:type="dxa"/>
            <w:vAlign w:val="center"/>
            <w:hideMark/>
          </w:tcPr>
          <w:p w14:paraId="72530D4C" w14:textId="77777777" w:rsidR="00A0695A" w:rsidRDefault="00A0695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0.67-1.88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7731FFE3" w14:textId="7ED7C38E" w:rsidR="00A0695A" w:rsidRDefault="00A0695A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>0.655</w:t>
            </w:r>
          </w:p>
        </w:tc>
      </w:tr>
      <w:tr w:rsidR="00A0695A" w14:paraId="45BE0230" w14:textId="77777777" w:rsidTr="00782333">
        <w:trPr>
          <w:trHeight w:val="255"/>
          <w:jc w:val="center"/>
        </w:trPr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9F256" w14:textId="77777777" w:rsidR="00A0695A" w:rsidRDefault="00A0695A">
            <w:pPr>
              <w:spacing w:line="276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Day &gt;175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52A728" w14:textId="77777777" w:rsidR="00A0695A" w:rsidRDefault="00A0695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E3822D" w14:textId="77777777" w:rsidR="00A0695A" w:rsidRDefault="00A069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0.26-1.67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5A741" w14:textId="77777777" w:rsidR="00A0695A" w:rsidRDefault="00A069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EE3736" w14:textId="77777777" w:rsidR="00A0695A" w:rsidRDefault="00A0695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C90136" w14:textId="77777777" w:rsidR="00A0695A" w:rsidRDefault="00A0695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0.37-0.84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0525A" w14:textId="03714ACB" w:rsidR="00A0695A" w:rsidRDefault="006A05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0.005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A42974" w14:textId="77777777" w:rsidR="00A0695A" w:rsidRDefault="00A0695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D70A34" w14:textId="77777777" w:rsidR="00A0695A" w:rsidRDefault="00A0695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0.49-1.71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AF362B" w14:textId="36762323" w:rsidR="00A0695A" w:rsidRDefault="00A0695A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>0.772</w:t>
            </w:r>
          </w:p>
        </w:tc>
      </w:tr>
    </w:tbl>
    <w:p w14:paraId="2566BAF0" w14:textId="77777777" w:rsidR="00894816" w:rsidRDefault="00894816" w:rsidP="00894816">
      <w:pPr>
        <w:pStyle w:val="Caption"/>
        <w:tabs>
          <w:tab w:val="left" w:pos="9923"/>
        </w:tabs>
        <w:spacing w:after="0"/>
        <w:ind w:left="142" w:right="-1" w:hanging="142"/>
        <w:jc w:val="both"/>
        <w:rPr>
          <w:rFonts w:ascii="Times New Roman" w:hAnsi="Times New Roman" w:cs="Times New Roman"/>
          <w:b w:val="0"/>
          <w:szCs w:val="20"/>
          <w:lang w:val="en-US"/>
        </w:rPr>
      </w:pPr>
      <w:proofErr w:type="gramStart"/>
      <w:r>
        <w:rPr>
          <w:rFonts w:ascii="Times New Roman" w:hAnsi="Times New Roman" w:cs="Times New Roman"/>
          <w:b w:val="0"/>
          <w:szCs w:val="22"/>
          <w:vertAlign w:val="superscript"/>
          <w:lang w:val="en-US"/>
        </w:rPr>
        <w:t xml:space="preserve">1 </w:t>
      </w:r>
      <w:r>
        <w:rPr>
          <w:rFonts w:ascii="Times New Roman" w:hAnsi="Times New Roman" w:cs="Times New Roman"/>
          <w:b w:val="0"/>
          <w:i/>
          <w:szCs w:val="22"/>
          <w:lang w:val="en-US"/>
        </w:rPr>
        <w:t>P. vivax</w:t>
      </w:r>
      <w:r>
        <w:rPr>
          <w:rFonts w:ascii="Times New Roman" w:hAnsi="Times New Roman" w:cs="Times New Roman"/>
          <w:b w:val="0"/>
          <w:lang w:val="en-US"/>
        </w:rPr>
        <w:t>, stratified by treatment arm.</w:t>
      </w:r>
      <w:proofErr w:type="gramEnd"/>
      <w:r>
        <w:rPr>
          <w:rFonts w:ascii="Times New Roman" w:hAnsi="Times New Roman" w:cs="Times New Roman"/>
          <w:b w:val="0"/>
          <w:lang w:val="en-US"/>
        </w:rPr>
        <w:t xml:space="preserve"> Univariate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b w:val="0"/>
          <w:szCs w:val="22"/>
          <w:lang w:val="en-US"/>
        </w:rPr>
        <w:t xml:space="preserve">IRRs were modeled per sampling interval using negative binomial </w:t>
      </w:r>
      <w:r>
        <w:rPr>
          <w:rFonts w:ascii="Times New Roman" w:hAnsi="Times New Roman" w:cs="Times New Roman"/>
          <w:b w:val="0"/>
          <w:szCs w:val="20"/>
          <w:lang w:val="en-US"/>
        </w:rPr>
        <w:t xml:space="preserve">generalized estimating equations allowing for repeated visits with log-link and an exchangeable correlation structure. </w:t>
      </w:r>
    </w:p>
    <w:p w14:paraId="711E584F" w14:textId="77777777" w:rsidR="00894816" w:rsidRDefault="00894816" w:rsidP="00894816">
      <w:pPr>
        <w:pStyle w:val="Caption"/>
        <w:tabs>
          <w:tab w:val="left" w:pos="9923"/>
        </w:tabs>
        <w:spacing w:after="0"/>
        <w:ind w:left="142" w:right="-1" w:hanging="142"/>
        <w:jc w:val="both"/>
        <w:rPr>
          <w:rFonts w:ascii="Times New Roman" w:hAnsi="Times New Roman" w:cs="Times New Roman"/>
          <w:b w:val="0"/>
          <w:szCs w:val="20"/>
          <w:lang w:val="en-US"/>
        </w:rPr>
      </w:pPr>
      <w:r>
        <w:rPr>
          <w:rFonts w:ascii="Times New Roman" w:hAnsi="Times New Roman" w:cs="Times New Roman"/>
          <w:b w:val="0"/>
          <w:szCs w:val="22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b w:val="0"/>
          <w:i/>
          <w:szCs w:val="22"/>
          <w:lang w:val="en-US"/>
        </w:rPr>
        <w:t>P. falciparum</w:t>
      </w:r>
      <w:r>
        <w:rPr>
          <w:rFonts w:ascii="Times New Roman" w:hAnsi="Times New Roman" w:cs="Times New Roman"/>
          <w:b w:val="0"/>
          <w:szCs w:val="22"/>
          <w:lang w:val="en-US"/>
        </w:rPr>
        <w:t xml:space="preserve">, combined treatment arms. </w:t>
      </w:r>
      <w:proofErr w:type="gramStart"/>
      <w:r>
        <w:rPr>
          <w:rFonts w:ascii="Times New Roman" w:hAnsi="Times New Roman" w:cs="Times New Roman"/>
          <w:b w:val="0"/>
          <w:lang w:val="en-US"/>
        </w:rPr>
        <w:t>PQ treatment, univariate IRR.</w:t>
      </w:r>
      <w:proofErr w:type="gramEnd"/>
      <w:r>
        <w:rPr>
          <w:rFonts w:ascii="Times New Roman" w:hAnsi="Times New Roman" w:cs="Times New Roman"/>
          <w:b w:val="0"/>
          <w:lang w:val="en-US"/>
        </w:rPr>
        <w:t xml:space="preserve"> All other IRRs are adjusted only for PQ treatment.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b w:val="0"/>
          <w:szCs w:val="22"/>
          <w:lang w:val="en-US"/>
        </w:rPr>
        <w:t xml:space="preserve">IRRs were modeled per sampling interval using negative binomial </w:t>
      </w:r>
      <w:r>
        <w:rPr>
          <w:rFonts w:ascii="Times New Roman" w:hAnsi="Times New Roman" w:cs="Times New Roman"/>
          <w:b w:val="0"/>
          <w:szCs w:val="20"/>
          <w:lang w:val="en-US"/>
        </w:rPr>
        <w:t xml:space="preserve">generalized estimating equations allowing for repeated visits with log-link and an exchangeable correlation structure. </w:t>
      </w:r>
    </w:p>
    <w:p w14:paraId="342EC7B6" w14:textId="77777777" w:rsidR="00894816" w:rsidRDefault="00894816" w:rsidP="00894816">
      <w:pPr>
        <w:spacing w:after="0"/>
        <w:ind w:left="284" w:right="-1" w:hanging="284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3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n.a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>., not applicable.</w:t>
      </w:r>
    </w:p>
    <w:p w14:paraId="01B05216" w14:textId="77777777" w:rsidR="00894816" w:rsidRDefault="00894816" w:rsidP="00894816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br w:type="page"/>
      </w:r>
    </w:p>
    <w:p w14:paraId="6449B59C" w14:textId="77777777" w:rsidR="00894816" w:rsidRDefault="00894816" w:rsidP="00894816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lastRenderedPageBreak/>
        <w:t>Table</w:t>
      </w:r>
      <w:r w:rsidR="008B69E1">
        <w:rPr>
          <w:rFonts w:ascii="Times New Roman" w:hAnsi="Times New Roman" w:cs="Times New Roman"/>
          <w:b/>
          <w:lang w:val="en-US"/>
        </w:rPr>
        <w:t xml:space="preserve"> 3</w:t>
      </w:r>
      <w:r>
        <w:rPr>
          <w:rFonts w:ascii="Times New Roman" w:hAnsi="Times New Roman" w:cs="Times New Roman"/>
          <w:b/>
          <w:lang w:val="en-US"/>
        </w:rPr>
        <w:t xml:space="preserve">. </w:t>
      </w:r>
      <w:proofErr w:type="gramStart"/>
      <w:r w:rsidR="00596BB2">
        <w:rPr>
          <w:rFonts w:ascii="Times New Roman" w:hAnsi="Times New Roman" w:cs="Times New Roman"/>
          <w:b/>
          <w:lang w:val="en-US"/>
        </w:rPr>
        <w:t xml:space="preserve">Univariate/PQ-treatment-adjusted </w:t>
      </w:r>
      <w:r>
        <w:rPr>
          <w:rFonts w:ascii="Times New Roman" w:hAnsi="Times New Roman" w:cs="Times New Roman"/>
          <w:b/>
          <w:lang w:val="en-US"/>
        </w:rPr>
        <w:t xml:space="preserve">predictors </w:t>
      </w:r>
      <w:r>
        <w:rPr>
          <w:rFonts w:ascii="Times New Roman" w:hAnsi="Times New Roman" w:cs="Times New Roman"/>
          <w:b/>
          <w:szCs w:val="20"/>
          <w:lang w:val="en-US"/>
        </w:rPr>
        <w:t xml:space="preserve">for </w:t>
      </w:r>
      <w:r>
        <w:rPr>
          <w:rFonts w:ascii="Times New Roman" w:hAnsi="Times New Roman" w:cs="Times New Roman"/>
          <w:b/>
          <w:lang w:val="en-US"/>
        </w:rPr>
        <w:t xml:space="preserve">time to </w:t>
      </w:r>
      <w:r>
        <w:rPr>
          <w:rFonts w:ascii="Times New Roman" w:hAnsi="Times New Roman" w:cs="Times New Roman"/>
          <w:b/>
          <w:i/>
          <w:lang w:val="en-US"/>
        </w:rPr>
        <w:t>P. vivax</w:t>
      </w:r>
      <w:r>
        <w:rPr>
          <w:rFonts w:ascii="Times New Roman" w:hAnsi="Times New Roman" w:cs="Times New Roman"/>
          <w:b/>
          <w:lang w:val="en-US"/>
        </w:rPr>
        <w:t xml:space="preserve"> and </w:t>
      </w:r>
      <w:r>
        <w:rPr>
          <w:rFonts w:ascii="Times New Roman" w:hAnsi="Times New Roman" w:cs="Times New Roman"/>
          <w:b/>
          <w:i/>
          <w:lang w:val="en-US"/>
        </w:rPr>
        <w:t>P. falciparum</w:t>
      </w:r>
      <w:r>
        <w:rPr>
          <w:rFonts w:ascii="Times New Roman" w:hAnsi="Times New Roman" w:cs="Times New Roman"/>
          <w:b/>
          <w:lang w:val="en-US"/>
        </w:rPr>
        <w:t xml:space="preserve"> episodes.</w:t>
      </w:r>
      <w:proofErr w:type="gramEnd"/>
    </w:p>
    <w:tbl>
      <w:tblPr>
        <w:tblStyle w:val="TableGrid"/>
        <w:tblW w:w="862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8"/>
        <w:gridCol w:w="1028"/>
        <w:gridCol w:w="1105"/>
        <w:gridCol w:w="1106"/>
        <w:gridCol w:w="1106"/>
        <w:gridCol w:w="1106"/>
        <w:gridCol w:w="1106"/>
      </w:tblGrid>
      <w:tr w:rsidR="00894816" w:rsidRPr="001D1E13" w14:paraId="3D95FD30" w14:textId="77777777" w:rsidTr="00633DAD">
        <w:trPr>
          <w:trHeight w:val="372"/>
          <w:jc w:val="center"/>
        </w:trPr>
        <w:tc>
          <w:tcPr>
            <w:tcW w:w="2068" w:type="dxa"/>
            <w:vMerge w:val="restar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7AC91489" w14:textId="77777777" w:rsidR="00894816" w:rsidRPr="001D1E13" w:rsidRDefault="008948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E13">
              <w:rPr>
                <w:rFonts w:ascii="Times New Roman" w:hAnsi="Times New Roman" w:cs="Times New Roman"/>
                <w:b/>
                <w:sz w:val="20"/>
                <w:szCs w:val="20"/>
              </w:rPr>
              <w:t>Variable</w:t>
            </w:r>
          </w:p>
        </w:tc>
        <w:tc>
          <w:tcPr>
            <w:tcW w:w="32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F25CE13" w14:textId="77777777" w:rsidR="00894816" w:rsidRPr="001D1E13" w:rsidRDefault="0089481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D1E1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P. vivax</w:t>
            </w:r>
          </w:p>
        </w:tc>
        <w:tc>
          <w:tcPr>
            <w:tcW w:w="33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85F5D95" w14:textId="77777777" w:rsidR="00894816" w:rsidRPr="001D1E13" w:rsidRDefault="0089481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D1E1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P. falciparum</w:t>
            </w:r>
          </w:p>
        </w:tc>
      </w:tr>
      <w:tr w:rsidR="00894816" w:rsidRPr="001D1E13" w14:paraId="70F1E1E8" w14:textId="77777777" w:rsidTr="00633DAD">
        <w:trPr>
          <w:trHeight w:val="340"/>
          <w:jc w:val="center"/>
        </w:trPr>
        <w:tc>
          <w:tcPr>
            <w:tcW w:w="206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3E1EEF08" w14:textId="77777777" w:rsidR="00894816" w:rsidRPr="001D1E13" w:rsidRDefault="008948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43C4E285" w14:textId="77777777" w:rsidR="00894816" w:rsidRPr="001D1E13" w:rsidRDefault="008948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E13">
              <w:rPr>
                <w:rFonts w:ascii="Times New Roman" w:hAnsi="Times New Roman" w:cs="Times New Roman"/>
                <w:b/>
                <w:sz w:val="20"/>
                <w:szCs w:val="20"/>
              </w:rPr>
              <w:t>HR</w:t>
            </w:r>
            <w:r w:rsidRPr="001D1E1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7332CF45" w14:textId="77777777" w:rsidR="00894816" w:rsidRPr="001D1E13" w:rsidRDefault="008948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E13">
              <w:rPr>
                <w:rFonts w:ascii="Times New Roman" w:hAnsi="Times New Roman" w:cs="Times New Roman"/>
                <w:b/>
                <w:sz w:val="20"/>
                <w:szCs w:val="20"/>
              </w:rPr>
              <w:t>CI</w:t>
            </w:r>
            <w:r w:rsidRPr="001D1E13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95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7F468ACA" w14:textId="77777777" w:rsidR="00894816" w:rsidRPr="001D1E13" w:rsidRDefault="008948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E1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</w:t>
            </w:r>
            <w:r w:rsidRPr="001D1E13">
              <w:rPr>
                <w:rFonts w:ascii="Times New Roman" w:hAnsi="Times New Roman" w:cs="Times New Roman"/>
                <w:b/>
                <w:sz w:val="20"/>
                <w:szCs w:val="20"/>
              </w:rPr>
              <w:t>-value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504769FB" w14:textId="77777777" w:rsidR="00894816" w:rsidRPr="001D1E13" w:rsidRDefault="008948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E13">
              <w:rPr>
                <w:rFonts w:ascii="Times New Roman" w:hAnsi="Times New Roman" w:cs="Times New Roman"/>
                <w:b/>
                <w:sz w:val="20"/>
                <w:szCs w:val="20"/>
              </w:rPr>
              <w:t>HR</w:t>
            </w:r>
            <w:r w:rsidRPr="001D1E1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5EB9B319" w14:textId="77777777" w:rsidR="00894816" w:rsidRPr="001D1E13" w:rsidRDefault="008948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E13">
              <w:rPr>
                <w:rFonts w:ascii="Times New Roman" w:hAnsi="Times New Roman" w:cs="Times New Roman"/>
                <w:b/>
                <w:sz w:val="20"/>
                <w:szCs w:val="20"/>
              </w:rPr>
              <w:t>CI</w:t>
            </w:r>
            <w:r w:rsidRPr="001D1E13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95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1518BC06" w14:textId="77777777" w:rsidR="00894816" w:rsidRPr="001D1E13" w:rsidRDefault="008948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E1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</w:t>
            </w:r>
            <w:r w:rsidRPr="001D1E13">
              <w:rPr>
                <w:rFonts w:ascii="Times New Roman" w:hAnsi="Times New Roman" w:cs="Times New Roman"/>
                <w:b/>
                <w:sz w:val="20"/>
                <w:szCs w:val="20"/>
              </w:rPr>
              <w:t>-value</w:t>
            </w:r>
          </w:p>
        </w:tc>
      </w:tr>
      <w:tr w:rsidR="00894816" w:rsidRPr="001D1E13" w14:paraId="7D351130" w14:textId="77777777" w:rsidTr="00633DAD">
        <w:trPr>
          <w:trHeight w:val="340"/>
          <w:jc w:val="center"/>
        </w:trPr>
        <w:tc>
          <w:tcPr>
            <w:tcW w:w="20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A74762C" w14:textId="77777777" w:rsidR="00894816" w:rsidRPr="001D1E13" w:rsidRDefault="008948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PQ treatment</w:t>
            </w:r>
          </w:p>
        </w:tc>
        <w:tc>
          <w:tcPr>
            <w:tcW w:w="102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0E63740" w14:textId="77777777" w:rsidR="00894816" w:rsidRPr="001D1E13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0.50</w:t>
            </w:r>
          </w:p>
        </w:tc>
        <w:tc>
          <w:tcPr>
            <w:tcW w:w="110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AE24DBF" w14:textId="77777777" w:rsidR="00894816" w:rsidRPr="001D1E13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0.21-1.56</w:t>
            </w:r>
          </w:p>
        </w:tc>
        <w:tc>
          <w:tcPr>
            <w:tcW w:w="110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6CD5468" w14:textId="77777777" w:rsidR="00894816" w:rsidRPr="001D1E13" w:rsidRDefault="00894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E13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10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E2BE037" w14:textId="77777777" w:rsidR="00894816" w:rsidRPr="001D1E13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1.72</w:t>
            </w:r>
          </w:p>
        </w:tc>
        <w:tc>
          <w:tcPr>
            <w:tcW w:w="110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4456DED" w14:textId="77777777" w:rsidR="00894816" w:rsidRPr="001D1E13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1.01-2.93</w:t>
            </w:r>
          </w:p>
        </w:tc>
        <w:tc>
          <w:tcPr>
            <w:tcW w:w="110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6971608" w14:textId="77777777" w:rsidR="00894816" w:rsidRPr="001D1E13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0.04</w:t>
            </w:r>
          </w:p>
        </w:tc>
      </w:tr>
      <w:tr w:rsidR="00894816" w:rsidRPr="001D1E13" w14:paraId="427A2411" w14:textId="77777777" w:rsidTr="00633DAD">
        <w:trPr>
          <w:trHeight w:val="340"/>
          <w:jc w:val="center"/>
        </w:trPr>
        <w:tc>
          <w:tcPr>
            <w:tcW w:w="2068" w:type="dxa"/>
            <w:vAlign w:val="center"/>
            <w:hideMark/>
          </w:tcPr>
          <w:p w14:paraId="77E147EF" w14:textId="77777777" w:rsidR="00894816" w:rsidRPr="001D1E13" w:rsidRDefault="008948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fr-CH" w:eastAsia="en-AU"/>
              </w:rPr>
              <w:t>P. vivax</w:t>
            </w: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 xml:space="preserve"> </w:t>
            </w: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val="fr-CH" w:eastAsia="en-AU"/>
              </w:rPr>
              <w:t>mol</w:t>
            </w: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FOB</w:t>
            </w:r>
            <w:r w:rsidR="00633DAD"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fr-CH" w:eastAsia="en-AU"/>
              </w:rPr>
              <w:t>3</w:t>
            </w:r>
          </w:p>
        </w:tc>
        <w:tc>
          <w:tcPr>
            <w:tcW w:w="1028" w:type="dxa"/>
            <w:vAlign w:val="center"/>
          </w:tcPr>
          <w:p w14:paraId="18919270" w14:textId="77777777" w:rsidR="00894816" w:rsidRPr="001D1E13" w:rsidRDefault="0063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1.07</w:t>
            </w:r>
          </w:p>
        </w:tc>
        <w:tc>
          <w:tcPr>
            <w:tcW w:w="1105" w:type="dxa"/>
            <w:vAlign w:val="center"/>
          </w:tcPr>
          <w:p w14:paraId="23AB9AD8" w14:textId="77777777" w:rsidR="00894816" w:rsidRPr="001D1E13" w:rsidRDefault="0063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1.05-1.09</w:t>
            </w:r>
          </w:p>
        </w:tc>
        <w:tc>
          <w:tcPr>
            <w:tcW w:w="1106" w:type="dxa"/>
            <w:vAlign w:val="center"/>
          </w:tcPr>
          <w:p w14:paraId="0960273D" w14:textId="77777777" w:rsidR="00894816" w:rsidRPr="001D1E13" w:rsidRDefault="00D24F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&lt;0.001</w:t>
            </w:r>
          </w:p>
        </w:tc>
        <w:tc>
          <w:tcPr>
            <w:tcW w:w="1106" w:type="dxa"/>
            <w:vAlign w:val="center"/>
            <w:hideMark/>
          </w:tcPr>
          <w:p w14:paraId="48CE0FAC" w14:textId="77777777" w:rsidR="00894816" w:rsidRPr="001D1E13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n.a.</w:t>
            </w:r>
          </w:p>
        </w:tc>
        <w:tc>
          <w:tcPr>
            <w:tcW w:w="1106" w:type="dxa"/>
            <w:vAlign w:val="center"/>
            <w:hideMark/>
          </w:tcPr>
          <w:p w14:paraId="243C2263" w14:textId="77777777" w:rsidR="00894816" w:rsidRPr="001D1E13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n.a.</w:t>
            </w:r>
          </w:p>
        </w:tc>
        <w:tc>
          <w:tcPr>
            <w:tcW w:w="1106" w:type="dxa"/>
            <w:vAlign w:val="center"/>
            <w:hideMark/>
          </w:tcPr>
          <w:p w14:paraId="31FFEED5" w14:textId="77777777" w:rsidR="00894816" w:rsidRPr="001D1E13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n.a.</w:t>
            </w:r>
          </w:p>
        </w:tc>
      </w:tr>
      <w:tr w:rsidR="00633DAD" w:rsidRPr="001D1E13" w14:paraId="5BD8BA7B" w14:textId="77777777" w:rsidTr="00633DAD">
        <w:trPr>
          <w:trHeight w:val="340"/>
          <w:jc w:val="center"/>
        </w:trPr>
        <w:tc>
          <w:tcPr>
            <w:tcW w:w="2068" w:type="dxa"/>
            <w:shd w:val="clear" w:color="auto" w:fill="D9D9D9" w:themeFill="background1" w:themeFillShade="D9"/>
            <w:vAlign w:val="center"/>
            <w:hideMark/>
          </w:tcPr>
          <w:p w14:paraId="62C66CFA" w14:textId="77777777" w:rsidR="00633DAD" w:rsidRPr="001D1E13" w:rsidRDefault="00633D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fr-CH" w:eastAsia="en-AU"/>
              </w:rPr>
              <w:t>P. falciparum</w:t>
            </w: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 xml:space="preserve"> </w:t>
            </w: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val="fr-CH" w:eastAsia="en-AU"/>
              </w:rPr>
              <w:t>mol</w:t>
            </w: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FOB</w:t>
            </w: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fr-CH" w:eastAsia="en-AU"/>
              </w:rPr>
              <w:t>3</w:t>
            </w:r>
          </w:p>
        </w:tc>
        <w:tc>
          <w:tcPr>
            <w:tcW w:w="1028" w:type="dxa"/>
            <w:shd w:val="clear" w:color="auto" w:fill="D9D9D9" w:themeFill="background1" w:themeFillShade="D9"/>
            <w:vAlign w:val="center"/>
            <w:hideMark/>
          </w:tcPr>
          <w:p w14:paraId="714F93A0" w14:textId="77777777" w:rsidR="00633DAD" w:rsidRPr="001D1E13" w:rsidRDefault="0063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n.a.</w:t>
            </w:r>
          </w:p>
        </w:tc>
        <w:tc>
          <w:tcPr>
            <w:tcW w:w="1105" w:type="dxa"/>
            <w:shd w:val="clear" w:color="auto" w:fill="D9D9D9" w:themeFill="background1" w:themeFillShade="D9"/>
            <w:vAlign w:val="center"/>
            <w:hideMark/>
          </w:tcPr>
          <w:p w14:paraId="14DF550B" w14:textId="77777777" w:rsidR="00633DAD" w:rsidRPr="001D1E13" w:rsidRDefault="0063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n.a.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  <w:hideMark/>
          </w:tcPr>
          <w:p w14:paraId="56CE3A79" w14:textId="77777777" w:rsidR="00633DAD" w:rsidRPr="001D1E13" w:rsidRDefault="0063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n.a.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</w:tcPr>
          <w:p w14:paraId="40A605A1" w14:textId="77777777" w:rsidR="00633DAD" w:rsidRPr="001D1E13" w:rsidRDefault="00633DAD" w:rsidP="001D1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1.18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</w:tcPr>
          <w:p w14:paraId="3C32CAE1" w14:textId="77777777" w:rsidR="00633DAD" w:rsidRPr="001D1E13" w:rsidRDefault="00633DAD" w:rsidP="001D1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1.15-1.21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  <w:hideMark/>
          </w:tcPr>
          <w:p w14:paraId="039DE7F8" w14:textId="77777777" w:rsidR="00633DAD" w:rsidRPr="001D1E13" w:rsidRDefault="0063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&lt;0.001</w:t>
            </w:r>
          </w:p>
        </w:tc>
      </w:tr>
      <w:tr w:rsidR="00894816" w:rsidRPr="001D1E13" w14:paraId="171BFCF4" w14:textId="77777777" w:rsidTr="00633DAD">
        <w:trPr>
          <w:trHeight w:val="340"/>
          <w:jc w:val="center"/>
        </w:trPr>
        <w:tc>
          <w:tcPr>
            <w:tcW w:w="2068" w:type="dxa"/>
            <w:vAlign w:val="center"/>
            <w:hideMark/>
          </w:tcPr>
          <w:p w14:paraId="2476F307" w14:textId="77777777" w:rsidR="00894816" w:rsidRPr="001D1E13" w:rsidRDefault="008948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Age</w:t>
            </w:r>
          </w:p>
        </w:tc>
        <w:tc>
          <w:tcPr>
            <w:tcW w:w="1028" w:type="dxa"/>
            <w:vAlign w:val="center"/>
            <w:hideMark/>
          </w:tcPr>
          <w:p w14:paraId="02560E11" w14:textId="77777777" w:rsidR="00894816" w:rsidRPr="001D1E13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0.66</w:t>
            </w:r>
          </w:p>
        </w:tc>
        <w:tc>
          <w:tcPr>
            <w:tcW w:w="1105" w:type="dxa"/>
            <w:vAlign w:val="center"/>
            <w:hideMark/>
          </w:tcPr>
          <w:p w14:paraId="3A665055" w14:textId="77777777" w:rsidR="00894816" w:rsidRPr="001D1E13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0.50-0.87</w:t>
            </w:r>
          </w:p>
        </w:tc>
        <w:tc>
          <w:tcPr>
            <w:tcW w:w="1106" w:type="dxa"/>
            <w:vAlign w:val="center"/>
            <w:hideMark/>
          </w:tcPr>
          <w:p w14:paraId="0224A287" w14:textId="77777777" w:rsidR="00894816" w:rsidRPr="001D1E13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0.003</w:t>
            </w:r>
          </w:p>
        </w:tc>
        <w:tc>
          <w:tcPr>
            <w:tcW w:w="1106" w:type="dxa"/>
            <w:vAlign w:val="center"/>
            <w:hideMark/>
          </w:tcPr>
          <w:p w14:paraId="527BD0C3" w14:textId="77777777" w:rsidR="00894816" w:rsidRPr="001D1E13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0.95</w:t>
            </w:r>
          </w:p>
        </w:tc>
        <w:tc>
          <w:tcPr>
            <w:tcW w:w="1106" w:type="dxa"/>
            <w:vAlign w:val="center"/>
            <w:hideMark/>
          </w:tcPr>
          <w:p w14:paraId="730499C3" w14:textId="77777777" w:rsidR="00894816" w:rsidRPr="001D1E13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0.80-1.11</w:t>
            </w:r>
          </w:p>
        </w:tc>
        <w:tc>
          <w:tcPr>
            <w:tcW w:w="1106" w:type="dxa"/>
            <w:vAlign w:val="center"/>
            <w:hideMark/>
          </w:tcPr>
          <w:p w14:paraId="128BC547" w14:textId="77777777" w:rsidR="00894816" w:rsidRPr="001D1E13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0.50</w:t>
            </w:r>
          </w:p>
        </w:tc>
      </w:tr>
      <w:tr w:rsidR="00894816" w:rsidRPr="001D1E13" w14:paraId="63700C34" w14:textId="77777777" w:rsidTr="00633DAD">
        <w:trPr>
          <w:trHeight w:val="340"/>
          <w:jc w:val="center"/>
        </w:trPr>
        <w:tc>
          <w:tcPr>
            <w:tcW w:w="2068" w:type="dxa"/>
            <w:shd w:val="clear" w:color="auto" w:fill="D9D9D9" w:themeFill="background1" w:themeFillShade="D9"/>
            <w:vAlign w:val="center"/>
            <w:hideMark/>
          </w:tcPr>
          <w:p w14:paraId="27C3CD0C" w14:textId="77777777" w:rsidR="00894816" w:rsidRPr="001D1E13" w:rsidRDefault="008948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LLIN at enrolment</w:t>
            </w:r>
          </w:p>
        </w:tc>
        <w:tc>
          <w:tcPr>
            <w:tcW w:w="1028" w:type="dxa"/>
            <w:shd w:val="clear" w:color="auto" w:fill="D9D9D9" w:themeFill="background1" w:themeFillShade="D9"/>
            <w:vAlign w:val="center"/>
            <w:hideMark/>
          </w:tcPr>
          <w:p w14:paraId="1D9E05E0" w14:textId="77777777" w:rsidR="00894816" w:rsidRPr="001D1E13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0.88</w:t>
            </w:r>
          </w:p>
        </w:tc>
        <w:tc>
          <w:tcPr>
            <w:tcW w:w="1105" w:type="dxa"/>
            <w:shd w:val="clear" w:color="auto" w:fill="D9D9D9" w:themeFill="background1" w:themeFillShade="D9"/>
            <w:vAlign w:val="center"/>
            <w:hideMark/>
          </w:tcPr>
          <w:p w14:paraId="525424E9" w14:textId="77777777" w:rsidR="00894816" w:rsidRPr="001D1E13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0.21-3.60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  <w:hideMark/>
          </w:tcPr>
          <w:p w14:paraId="0118E3E0" w14:textId="77777777" w:rsidR="00894816" w:rsidRPr="001D1E13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0.86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  <w:hideMark/>
          </w:tcPr>
          <w:p w14:paraId="32EACB10" w14:textId="77777777" w:rsidR="00894816" w:rsidRPr="001D1E13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0.45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  <w:hideMark/>
          </w:tcPr>
          <w:p w14:paraId="747CF19D" w14:textId="77777777" w:rsidR="00894816" w:rsidRPr="001D1E13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0.22-0.96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  <w:hideMark/>
          </w:tcPr>
          <w:p w14:paraId="784E0057" w14:textId="77777777" w:rsidR="00894816" w:rsidRPr="001D1E13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1D1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0.038</w:t>
            </w:r>
          </w:p>
        </w:tc>
      </w:tr>
      <w:tr w:rsidR="001D1E13" w:rsidRPr="00E61FF1" w14:paraId="506B0C72" w14:textId="77777777" w:rsidTr="00E61FF1">
        <w:trPr>
          <w:trHeight w:val="340"/>
          <w:jc w:val="center"/>
        </w:trPr>
        <w:tc>
          <w:tcPr>
            <w:tcW w:w="2068" w:type="dxa"/>
            <w:shd w:val="clear" w:color="auto" w:fill="auto"/>
            <w:vAlign w:val="center"/>
          </w:tcPr>
          <w:p w14:paraId="5C9117CE" w14:textId="1F6E0009" w:rsidR="001D1E13" w:rsidRPr="00E61FF1" w:rsidRDefault="001D1E13" w:rsidP="00782333">
            <w:pPr>
              <w:tabs>
                <w:tab w:val="left" w:pos="259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proofErr w:type="spellStart"/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Hb</w:t>
            </w:r>
            <w:proofErr w:type="spellEnd"/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 xml:space="preserve"> at enrolment </w:t>
            </w:r>
            <w:r w:rsidR="00782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 xml:space="preserve"> </w:t>
            </w: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(g/d</w:t>
            </w:r>
            <w:r w:rsidR="00E11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l</w:t>
            </w: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)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454B2FC6" w14:textId="77777777" w:rsidR="001D1E13" w:rsidRPr="00E61FF1" w:rsidRDefault="00E61F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0.76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70749505" w14:textId="77777777" w:rsidR="001D1E13" w:rsidRPr="00E61FF1" w:rsidRDefault="00E61F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0.58-0.99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4385D5B4" w14:textId="77777777" w:rsidR="001D1E13" w:rsidRPr="00E61FF1" w:rsidRDefault="00E61F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0.045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00644205" w14:textId="77777777" w:rsidR="001D1E13" w:rsidRPr="00E61FF1" w:rsidRDefault="00E61F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0.76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21457550" w14:textId="77777777" w:rsidR="001D1E13" w:rsidRPr="00E61FF1" w:rsidRDefault="00E61F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0.63-0.93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00B23A16" w14:textId="77777777" w:rsidR="001D1E13" w:rsidRPr="00E61FF1" w:rsidRDefault="00E61F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0.006</w:t>
            </w:r>
          </w:p>
        </w:tc>
      </w:tr>
      <w:tr w:rsidR="00894816" w:rsidRPr="00E61FF1" w14:paraId="21ECB439" w14:textId="77777777" w:rsidTr="00E61FF1">
        <w:trPr>
          <w:trHeight w:val="340"/>
          <w:jc w:val="center"/>
        </w:trPr>
        <w:tc>
          <w:tcPr>
            <w:tcW w:w="2068" w:type="dxa"/>
            <w:shd w:val="clear" w:color="auto" w:fill="D9D9D9" w:themeFill="background1" w:themeFillShade="D9"/>
            <w:vAlign w:val="center"/>
            <w:hideMark/>
          </w:tcPr>
          <w:p w14:paraId="35C962EF" w14:textId="77777777" w:rsidR="00894816" w:rsidRPr="00E61FF1" w:rsidRDefault="00894816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en-AU"/>
              </w:rPr>
              <w:t>Village</w:t>
            </w:r>
          </w:p>
        </w:tc>
        <w:tc>
          <w:tcPr>
            <w:tcW w:w="1028" w:type="dxa"/>
            <w:shd w:val="clear" w:color="auto" w:fill="D9D9D9" w:themeFill="background1" w:themeFillShade="D9"/>
            <w:vAlign w:val="center"/>
          </w:tcPr>
          <w:p w14:paraId="09E530E3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</w:p>
        </w:tc>
        <w:tc>
          <w:tcPr>
            <w:tcW w:w="1105" w:type="dxa"/>
            <w:shd w:val="clear" w:color="auto" w:fill="D9D9D9" w:themeFill="background1" w:themeFillShade="D9"/>
            <w:vAlign w:val="center"/>
          </w:tcPr>
          <w:p w14:paraId="38912193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</w:p>
        </w:tc>
        <w:tc>
          <w:tcPr>
            <w:tcW w:w="1106" w:type="dxa"/>
            <w:shd w:val="clear" w:color="auto" w:fill="D9D9D9" w:themeFill="background1" w:themeFillShade="D9"/>
            <w:vAlign w:val="center"/>
          </w:tcPr>
          <w:p w14:paraId="32C1C537" w14:textId="77777777" w:rsidR="00894816" w:rsidRPr="00E61FF1" w:rsidRDefault="008948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06" w:type="dxa"/>
            <w:shd w:val="clear" w:color="auto" w:fill="D9D9D9" w:themeFill="background1" w:themeFillShade="D9"/>
            <w:vAlign w:val="center"/>
          </w:tcPr>
          <w:p w14:paraId="4EB7AD64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</w:p>
        </w:tc>
        <w:tc>
          <w:tcPr>
            <w:tcW w:w="1106" w:type="dxa"/>
            <w:shd w:val="clear" w:color="auto" w:fill="D9D9D9" w:themeFill="background1" w:themeFillShade="D9"/>
            <w:vAlign w:val="center"/>
          </w:tcPr>
          <w:p w14:paraId="7783AA12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</w:p>
        </w:tc>
        <w:tc>
          <w:tcPr>
            <w:tcW w:w="1106" w:type="dxa"/>
            <w:shd w:val="clear" w:color="auto" w:fill="D9D9D9" w:themeFill="background1" w:themeFillShade="D9"/>
            <w:vAlign w:val="center"/>
          </w:tcPr>
          <w:p w14:paraId="11205F17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</w:p>
        </w:tc>
      </w:tr>
      <w:tr w:rsidR="00894816" w:rsidRPr="00E61FF1" w14:paraId="581CD5BE" w14:textId="77777777" w:rsidTr="00072803">
        <w:trPr>
          <w:trHeight w:val="255"/>
          <w:jc w:val="center"/>
        </w:trPr>
        <w:tc>
          <w:tcPr>
            <w:tcW w:w="2068" w:type="dxa"/>
            <w:shd w:val="clear" w:color="auto" w:fill="D9D9D9" w:themeFill="background1" w:themeFillShade="D9"/>
            <w:vAlign w:val="center"/>
            <w:hideMark/>
          </w:tcPr>
          <w:p w14:paraId="10CAB165" w14:textId="77777777" w:rsidR="00894816" w:rsidRPr="00E61FF1" w:rsidRDefault="00894816">
            <w:pPr>
              <w:ind w:left="2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proofErr w:type="spellStart"/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Albinama</w:t>
            </w:r>
            <w:proofErr w:type="spellEnd"/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 xml:space="preserve"> (ref)</w:t>
            </w:r>
          </w:p>
        </w:tc>
        <w:tc>
          <w:tcPr>
            <w:tcW w:w="1028" w:type="dxa"/>
            <w:shd w:val="clear" w:color="auto" w:fill="D9D9D9" w:themeFill="background1" w:themeFillShade="D9"/>
            <w:vAlign w:val="center"/>
            <w:hideMark/>
          </w:tcPr>
          <w:p w14:paraId="4B043C7E" w14:textId="74C02D30" w:rsidR="00894816" w:rsidRPr="00E61FF1" w:rsidRDefault="00072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-</w:t>
            </w:r>
          </w:p>
        </w:tc>
        <w:tc>
          <w:tcPr>
            <w:tcW w:w="1105" w:type="dxa"/>
            <w:shd w:val="clear" w:color="auto" w:fill="D9D9D9" w:themeFill="background1" w:themeFillShade="D9"/>
            <w:vAlign w:val="center"/>
          </w:tcPr>
          <w:p w14:paraId="7C918E94" w14:textId="0F7996FB" w:rsidR="00894816" w:rsidRPr="00E61FF1" w:rsidRDefault="00072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-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</w:tcPr>
          <w:p w14:paraId="7717B7AD" w14:textId="46A1CDC3" w:rsidR="00894816" w:rsidRPr="00E61FF1" w:rsidRDefault="000728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  <w:hideMark/>
          </w:tcPr>
          <w:p w14:paraId="63EE680C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1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  <w:hideMark/>
          </w:tcPr>
          <w:p w14:paraId="4C1A8C78" w14:textId="123C9DE1" w:rsidR="00894816" w:rsidRPr="00E61FF1" w:rsidRDefault="00072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-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</w:tcPr>
          <w:p w14:paraId="318BB7F4" w14:textId="3A818A78" w:rsidR="00894816" w:rsidRPr="00E61FF1" w:rsidRDefault="00072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-</w:t>
            </w:r>
          </w:p>
        </w:tc>
      </w:tr>
      <w:tr w:rsidR="00894816" w:rsidRPr="001D1E13" w14:paraId="5EEF4B3A" w14:textId="77777777" w:rsidTr="00072803">
        <w:trPr>
          <w:trHeight w:val="255"/>
          <w:jc w:val="center"/>
        </w:trPr>
        <w:tc>
          <w:tcPr>
            <w:tcW w:w="2068" w:type="dxa"/>
            <w:shd w:val="clear" w:color="auto" w:fill="D9D9D9" w:themeFill="background1" w:themeFillShade="D9"/>
            <w:vAlign w:val="center"/>
            <w:hideMark/>
          </w:tcPr>
          <w:p w14:paraId="6540CC83" w14:textId="77777777" w:rsidR="00894816" w:rsidRPr="00E61FF1" w:rsidRDefault="00894816">
            <w:pPr>
              <w:ind w:left="2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proofErr w:type="spellStart"/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Amahup</w:t>
            </w:r>
            <w:proofErr w:type="spellEnd"/>
          </w:p>
        </w:tc>
        <w:tc>
          <w:tcPr>
            <w:tcW w:w="1028" w:type="dxa"/>
            <w:shd w:val="clear" w:color="auto" w:fill="D9D9D9" w:themeFill="background1" w:themeFillShade="D9"/>
            <w:vAlign w:val="center"/>
            <w:hideMark/>
          </w:tcPr>
          <w:p w14:paraId="01F2AC6A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0.72</w:t>
            </w:r>
          </w:p>
        </w:tc>
        <w:tc>
          <w:tcPr>
            <w:tcW w:w="1105" w:type="dxa"/>
            <w:shd w:val="clear" w:color="auto" w:fill="D9D9D9" w:themeFill="background1" w:themeFillShade="D9"/>
            <w:vAlign w:val="center"/>
            <w:hideMark/>
          </w:tcPr>
          <w:p w14:paraId="55CD046C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0.18-2.78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</w:tcPr>
          <w:p w14:paraId="352F79A1" w14:textId="401F5B2D" w:rsidR="00894816" w:rsidRPr="00E61FF1" w:rsidRDefault="00865309" w:rsidP="008653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0.637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  <w:hideMark/>
          </w:tcPr>
          <w:p w14:paraId="7959F086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  <w:t>0.54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  <w:hideMark/>
          </w:tcPr>
          <w:p w14:paraId="0A6D391F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CH" w:eastAsia="en-AU"/>
              </w:rPr>
            </w:pPr>
            <w:r w:rsidRPr="00E61F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  <w:t>0.15-1</w:t>
            </w:r>
            <w:r w:rsidRPr="00E61FF1">
              <w:rPr>
                <w:rFonts w:ascii="Times New Roman" w:eastAsia="Times New Roman" w:hAnsi="Times New Roman" w:cs="Times New Roman"/>
                <w:sz w:val="20"/>
                <w:szCs w:val="20"/>
                <w:lang w:val="fr-CH" w:eastAsia="en-AU"/>
              </w:rPr>
              <w:t>.94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</w:tcPr>
          <w:p w14:paraId="1B35183B" w14:textId="0FE74497" w:rsidR="00894816" w:rsidRPr="001D1E13" w:rsidRDefault="00072803" w:rsidP="008653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0.346</w:t>
            </w:r>
          </w:p>
        </w:tc>
      </w:tr>
      <w:tr w:rsidR="00894816" w:rsidRPr="001D1E13" w14:paraId="7B8A5E47" w14:textId="77777777" w:rsidTr="00072803">
        <w:trPr>
          <w:trHeight w:val="255"/>
          <w:jc w:val="center"/>
        </w:trPr>
        <w:tc>
          <w:tcPr>
            <w:tcW w:w="2068" w:type="dxa"/>
            <w:shd w:val="clear" w:color="auto" w:fill="D9D9D9" w:themeFill="background1" w:themeFillShade="D9"/>
            <w:vAlign w:val="center"/>
            <w:hideMark/>
          </w:tcPr>
          <w:p w14:paraId="1D25C7F7" w14:textId="77777777" w:rsidR="00894816" w:rsidRPr="00E61FF1" w:rsidRDefault="00894816">
            <w:pPr>
              <w:ind w:left="2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Balif</w:t>
            </w:r>
          </w:p>
        </w:tc>
        <w:tc>
          <w:tcPr>
            <w:tcW w:w="1028" w:type="dxa"/>
            <w:shd w:val="clear" w:color="auto" w:fill="D9D9D9" w:themeFill="background1" w:themeFillShade="D9"/>
            <w:vAlign w:val="center"/>
            <w:hideMark/>
          </w:tcPr>
          <w:p w14:paraId="4D7504AE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1.50</w:t>
            </w:r>
          </w:p>
        </w:tc>
        <w:tc>
          <w:tcPr>
            <w:tcW w:w="1105" w:type="dxa"/>
            <w:shd w:val="clear" w:color="auto" w:fill="D9D9D9" w:themeFill="background1" w:themeFillShade="D9"/>
            <w:vAlign w:val="center"/>
            <w:hideMark/>
          </w:tcPr>
          <w:p w14:paraId="1D4158A9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0.45-5.02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</w:tcPr>
          <w:p w14:paraId="6EF30FE0" w14:textId="0DF9A577" w:rsidR="00894816" w:rsidRPr="00E61FF1" w:rsidRDefault="00865309" w:rsidP="008653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CH"/>
              </w:rPr>
              <w:t>0.506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  <w:hideMark/>
          </w:tcPr>
          <w:p w14:paraId="7DB50553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CH" w:eastAsia="en-AU"/>
              </w:rPr>
            </w:pPr>
            <w:r w:rsidRPr="00E61FF1">
              <w:rPr>
                <w:rFonts w:ascii="Times New Roman" w:eastAsia="Times New Roman" w:hAnsi="Times New Roman" w:cs="Times New Roman"/>
                <w:sz w:val="20"/>
                <w:szCs w:val="20"/>
                <w:lang w:val="fr-CH" w:eastAsia="en-AU"/>
              </w:rPr>
              <w:t>0.96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  <w:hideMark/>
          </w:tcPr>
          <w:p w14:paraId="249A3239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CH" w:eastAsia="en-AU"/>
              </w:rPr>
            </w:pPr>
            <w:r w:rsidRPr="00E61FF1">
              <w:rPr>
                <w:rFonts w:ascii="Times New Roman" w:eastAsia="Times New Roman" w:hAnsi="Times New Roman" w:cs="Times New Roman"/>
                <w:sz w:val="20"/>
                <w:szCs w:val="20"/>
                <w:lang w:val="fr-CH" w:eastAsia="en-AU"/>
              </w:rPr>
              <w:t>0.29-3.19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</w:tcPr>
          <w:p w14:paraId="4A856BEE" w14:textId="363F1E70" w:rsidR="00894816" w:rsidRPr="001D1E13" w:rsidRDefault="00072803" w:rsidP="008653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0.949</w:t>
            </w:r>
          </w:p>
        </w:tc>
      </w:tr>
      <w:tr w:rsidR="00894816" w:rsidRPr="001D1E13" w14:paraId="5AB21BD4" w14:textId="77777777" w:rsidTr="00072803">
        <w:trPr>
          <w:trHeight w:val="255"/>
          <w:jc w:val="center"/>
        </w:trPr>
        <w:tc>
          <w:tcPr>
            <w:tcW w:w="2068" w:type="dxa"/>
            <w:shd w:val="clear" w:color="auto" w:fill="D9D9D9" w:themeFill="background1" w:themeFillShade="D9"/>
            <w:vAlign w:val="center"/>
            <w:hideMark/>
          </w:tcPr>
          <w:p w14:paraId="064FBB50" w14:textId="77777777" w:rsidR="00894816" w:rsidRPr="00E61FF1" w:rsidRDefault="00894816">
            <w:pPr>
              <w:ind w:left="2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Balanga</w:t>
            </w:r>
          </w:p>
        </w:tc>
        <w:tc>
          <w:tcPr>
            <w:tcW w:w="1028" w:type="dxa"/>
            <w:shd w:val="clear" w:color="auto" w:fill="D9D9D9" w:themeFill="background1" w:themeFillShade="D9"/>
            <w:vAlign w:val="center"/>
            <w:hideMark/>
          </w:tcPr>
          <w:p w14:paraId="3BD1A6BB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0.68</w:t>
            </w:r>
          </w:p>
        </w:tc>
        <w:tc>
          <w:tcPr>
            <w:tcW w:w="1105" w:type="dxa"/>
            <w:shd w:val="clear" w:color="auto" w:fill="D9D9D9" w:themeFill="background1" w:themeFillShade="D9"/>
            <w:vAlign w:val="center"/>
            <w:hideMark/>
          </w:tcPr>
          <w:p w14:paraId="74F63663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0.16-3.02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</w:tcPr>
          <w:p w14:paraId="249167BB" w14:textId="3D4D9116" w:rsidR="00894816" w:rsidRPr="00E61FF1" w:rsidRDefault="00865309" w:rsidP="008653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CH"/>
              </w:rPr>
              <w:t>0.617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  <w:hideMark/>
          </w:tcPr>
          <w:p w14:paraId="79453CD5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CH" w:eastAsia="en-AU"/>
              </w:rPr>
            </w:pPr>
            <w:r w:rsidRPr="00E61FF1">
              <w:rPr>
                <w:rFonts w:ascii="Times New Roman" w:eastAsia="Times New Roman" w:hAnsi="Times New Roman" w:cs="Times New Roman"/>
                <w:sz w:val="20"/>
                <w:szCs w:val="20"/>
                <w:lang w:val="fr-CH" w:eastAsia="en-AU"/>
              </w:rPr>
              <w:t>1.25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  <w:hideMark/>
          </w:tcPr>
          <w:p w14:paraId="703BB7A7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E61FF1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0.47-3.36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</w:tcPr>
          <w:p w14:paraId="3E0180AC" w14:textId="2E7F7067" w:rsidR="00894816" w:rsidRPr="001D1E13" w:rsidRDefault="00072803" w:rsidP="008653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0.656</w:t>
            </w:r>
          </w:p>
        </w:tc>
      </w:tr>
      <w:tr w:rsidR="00894816" w:rsidRPr="001D1E13" w14:paraId="26735F08" w14:textId="77777777" w:rsidTr="00072803">
        <w:trPr>
          <w:trHeight w:val="255"/>
          <w:jc w:val="center"/>
        </w:trPr>
        <w:tc>
          <w:tcPr>
            <w:tcW w:w="2068" w:type="dxa"/>
            <w:shd w:val="clear" w:color="auto" w:fill="D9D9D9" w:themeFill="background1" w:themeFillShade="D9"/>
            <w:vAlign w:val="center"/>
            <w:hideMark/>
          </w:tcPr>
          <w:p w14:paraId="7DE26995" w14:textId="77777777" w:rsidR="00894816" w:rsidRPr="00E61FF1" w:rsidRDefault="00894816">
            <w:pPr>
              <w:ind w:left="2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Bolumita</w:t>
            </w:r>
          </w:p>
        </w:tc>
        <w:tc>
          <w:tcPr>
            <w:tcW w:w="1028" w:type="dxa"/>
            <w:shd w:val="clear" w:color="auto" w:fill="D9D9D9" w:themeFill="background1" w:themeFillShade="D9"/>
            <w:vAlign w:val="center"/>
            <w:hideMark/>
          </w:tcPr>
          <w:p w14:paraId="71F96399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2.12</w:t>
            </w:r>
          </w:p>
        </w:tc>
        <w:tc>
          <w:tcPr>
            <w:tcW w:w="1105" w:type="dxa"/>
            <w:shd w:val="clear" w:color="auto" w:fill="D9D9D9" w:themeFill="background1" w:themeFillShade="D9"/>
            <w:vAlign w:val="center"/>
            <w:hideMark/>
          </w:tcPr>
          <w:p w14:paraId="076EE922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0.69-6.53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</w:tcPr>
          <w:p w14:paraId="44F27D44" w14:textId="75B2F997" w:rsidR="00894816" w:rsidRPr="00E61FF1" w:rsidRDefault="00865309" w:rsidP="008653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CH"/>
              </w:rPr>
              <w:t>0.189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  <w:hideMark/>
          </w:tcPr>
          <w:p w14:paraId="25BC7139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E61FF1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3.78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  <w:hideMark/>
          </w:tcPr>
          <w:p w14:paraId="4950512D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  <w:t>1.61-8.90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</w:tcPr>
          <w:p w14:paraId="29471167" w14:textId="6A07DE5B" w:rsidR="00894816" w:rsidRPr="001D1E13" w:rsidRDefault="00072803" w:rsidP="008653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0.002</w:t>
            </w:r>
          </w:p>
        </w:tc>
      </w:tr>
      <w:tr w:rsidR="00894816" w:rsidRPr="001D1E13" w14:paraId="22E38E9B" w14:textId="77777777" w:rsidTr="00072803">
        <w:trPr>
          <w:trHeight w:val="255"/>
          <w:jc w:val="center"/>
        </w:trPr>
        <w:tc>
          <w:tcPr>
            <w:tcW w:w="2068" w:type="dxa"/>
            <w:shd w:val="clear" w:color="auto" w:fill="D9D9D9" w:themeFill="background1" w:themeFillShade="D9"/>
            <w:vAlign w:val="center"/>
            <w:hideMark/>
          </w:tcPr>
          <w:p w14:paraId="33117BBE" w14:textId="77777777" w:rsidR="00894816" w:rsidRPr="00E61FF1" w:rsidRDefault="00894816">
            <w:pPr>
              <w:ind w:left="2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proofErr w:type="spellStart"/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Numangu</w:t>
            </w:r>
            <w:proofErr w:type="spellEnd"/>
          </w:p>
        </w:tc>
        <w:tc>
          <w:tcPr>
            <w:tcW w:w="1028" w:type="dxa"/>
            <w:shd w:val="clear" w:color="auto" w:fill="D9D9D9" w:themeFill="background1" w:themeFillShade="D9"/>
            <w:vAlign w:val="center"/>
            <w:hideMark/>
          </w:tcPr>
          <w:p w14:paraId="40C4E697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1.13</w:t>
            </w:r>
          </w:p>
        </w:tc>
        <w:tc>
          <w:tcPr>
            <w:tcW w:w="1105" w:type="dxa"/>
            <w:shd w:val="clear" w:color="auto" w:fill="D9D9D9" w:themeFill="background1" w:themeFillShade="D9"/>
            <w:vAlign w:val="center"/>
            <w:hideMark/>
          </w:tcPr>
          <w:p w14:paraId="5CCEFC08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0.23-5.69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</w:tcPr>
          <w:p w14:paraId="0BA79C32" w14:textId="6E1E1861" w:rsidR="00894816" w:rsidRPr="00E61FF1" w:rsidRDefault="00865309" w:rsidP="008653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CH"/>
              </w:rPr>
              <w:t>0.876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  <w:hideMark/>
          </w:tcPr>
          <w:p w14:paraId="381FE31C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  <w:t>5.70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  <w:hideMark/>
          </w:tcPr>
          <w:p w14:paraId="3A5884CF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  <w:t>2.43-13.30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</w:tcPr>
          <w:p w14:paraId="70EBD8A8" w14:textId="4AEA3913" w:rsidR="00894816" w:rsidRPr="001D1E13" w:rsidRDefault="00072803" w:rsidP="008653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CH" w:eastAsia="en-AU"/>
              </w:rPr>
              <w:t>0.001</w:t>
            </w:r>
          </w:p>
        </w:tc>
      </w:tr>
      <w:tr w:rsidR="00894816" w:rsidRPr="003315DC" w14:paraId="284489E0" w14:textId="77777777" w:rsidTr="00E61FF1">
        <w:trPr>
          <w:trHeight w:val="255"/>
          <w:jc w:val="center"/>
        </w:trPr>
        <w:tc>
          <w:tcPr>
            <w:tcW w:w="8625" w:type="dxa"/>
            <w:gridSpan w:val="7"/>
            <w:shd w:val="clear" w:color="auto" w:fill="auto"/>
            <w:vAlign w:val="center"/>
            <w:hideMark/>
          </w:tcPr>
          <w:p w14:paraId="0EE2A79A" w14:textId="77777777" w:rsidR="00894816" w:rsidRPr="00E61FF1" w:rsidRDefault="00894816" w:rsidP="0086530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  <w:t>Infection status at enrolment (by qPCR)</w:t>
            </w:r>
          </w:p>
        </w:tc>
      </w:tr>
      <w:tr w:rsidR="00894816" w:rsidRPr="001D1E13" w14:paraId="5B923C13" w14:textId="77777777" w:rsidTr="00072803">
        <w:trPr>
          <w:trHeight w:val="255"/>
          <w:jc w:val="center"/>
        </w:trPr>
        <w:tc>
          <w:tcPr>
            <w:tcW w:w="2068" w:type="dxa"/>
            <w:shd w:val="clear" w:color="auto" w:fill="auto"/>
            <w:vAlign w:val="center"/>
            <w:hideMark/>
          </w:tcPr>
          <w:p w14:paraId="686A226D" w14:textId="191E2CF4" w:rsidR="00894816" w:rsidRPr="00E61FF1" w:rsidRDefault="00894816">
            <w:pPr>
              <w:ind w:left="2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Uninfected</w:t>
            </w:r>
            <w:r w:rsidR="00072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 xml:space="preserve"> (ref)</w:t>
            </w:r>
          </w:p>
        </w:tc>
        <w:tc>
          <w:tcPr>
            <w:tcW w:w="1028" w:type="dxa"/>
            <w:shd w:val="clear" w:color="auto" w:fill="auto"/>
            <w:vAlign w:val="center"/>
            <w:hideMark/>
          </w:tcPr>
          <w:p w14:paraId="4AB79773" w14:textId="1089FF92" w:rsidR="00894816" w:rsidRPr="00E61FF1" w:rsidRDefault="00072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-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14:paraId="0039E72E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-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48667F5D" w14:textId="32FF840C" w:rsidR="00894816" w:rsidRPr="00E61FF1" w:rsidRDefault="00072803" w:rsidP="008653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06" w:type="dxa"/>
            <w:shd w:val="clear" w:color="auto" w:fill="auto"/>
            <w:vAlign w:val="center"/>
            <w:hideMark/>
          </w:tcPr>
          <w:p w14:paraId="1F3100B5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  <w:t>-</w:t>
            </w:r>
          </w:p>
        </w:tc>
        <w:tc>
          <w:tcPr>
            <w:tcW w:w="1106" w:type="dxa"/>
            <w:shd w:val="clear" w:color="auto" w:fill="auto"/>
            <w:vAlign w:val="center"/>
            <w:hideMark/>
          </w:tcPr>
          <w:p w14:paraId="35F4F386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  <w:t>-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112F385F" w14:textId="4091C356" w:rsidR="00894816" w:rsidRPr="001D1E13" w:rsidRDefault="000728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  <w:t>-</w:t>
            </w:r>
          </w:p>
        </w:tc>
      </w:tr>
      <w:tr w:rsidR="00894816" w:rsidRPr="001D1E13" w14:paraId="7A09C8AE" w14:textId="77777777" w:rsidTr="00072803">
        <w:trPr>
          <w:trHeight w:val="255"/>
          <w:jc w:val="center"/>
        </w:trPr>
        <w:tc>
          <w:tcPr>
            <w:tcW w:w="2068" w:type="dxa"/>
            <w:shd w:val="clear" w:color="auto" w:fill="auto"/>
            <w:vAlign w:val="center"/>
            <w:hideMark/>
          </w:tcPr>
          <w:p w14:paraId="14177B26" w14:textId="77777777" w:rsidR="00894816" w:rsidRPr="00E61FF1" w:rsidRDefault="00894816">
            <w:pPr>
              <w:ind w:left="23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en-AU"/>
              </w:rPr>
              <w:t>P. vivax</w:t>
            </w:r>
          </w:p>
        </w:tc>
        <w:tc>
          <w:tcPr>
            <w:tcW w:w="1028" w:type="dxa"/>
            <w:shd w:val="clear" w:color="auto" w:fill="auto"/>
            <w:vAlign w:val="center"/>
            <w:hideMark/>
          </w:tcPr>
          <w:p w14:paraId="63DC16E7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2.41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14:paraId="0D677B4E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0.94-6.18</w:t>
            </w: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5F21B94" w14:textId="139A2B1D" w:rsidR="00894816" w:rsidRPr="00E61FF1" w:rsidRDefault="00865309" w:rsidP="008653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0.068</w:t>
            </w:r>
          </w:p>
        </w:tc>
        <w:tc>
          <w:tcPr>
            <w:tcW w:w="1106" w:type="dxa"/>
            <w:shd w:val="clear" w:color="auto" w:fill="auto"/>
            <w:vAlign w:val="center"/>
            <w:hideMark/>
          </w:tcPr>
          <w:p w14:paraId="4418D81A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  <w:t>3.21</w:t>
            </w:r>
          </w:p>
        </w:tc>
        <w:tc>
          <w:tcPr>
            <w:tcW w:w="1106" w:type="dxa"/>
            <w:shd w:val="clear" w:color="auto" w:fill="auto"/>
            <w:vAlign w:val="center"/>
            <w:hideMark/>
          </w:tcPr>
          <w:p w14:paraId="08274766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  <w:t>1.67-6.16</w:t>
            </w: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EAC162" w14:textId="169C7CF3" w:rsidR="00894816" w:rsidRPr="001D1E13" w:rsidRDefault="00072803" w:rsidP="008653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  <w:t>&lt;0.001</w:t>
            </w:r>
          </w:p>
        </w:tc>
      </w:tr>
      <w:tr w:rsidR="00894816" w:rsidRPr="001D1E13" w14:paraId="57BFDA41" w14:textId="77777777" w:rsidTr="00072803">
        <w:trPr>
          <w:trHeight w:val="255"/>
          <w:jc w:val="center"/>
        </w:trPr>
        <w:tc>
          <w:tcPr>
            <w:tcW w:w="2068" w:type="dxa"/>
            <w:shd w:val="clear" w:color="auto" w:fill="auto"/>
            <w:vAlign w:val="center"/>
            <w:hideMark/>
          </w:tcPr>
          <w:p w14:paraId="6464B39E" w14:textId="77777777" w:rsidR="00894816" w:rsidRPr="00E61FF1" w:rsidRDefault="00894816">
            <w:pPr>
              <w:ind w:left="23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en-AU"/>
              </w:rPr>
              <w:t>P. falciparum</w:t>
            </w:r>
          </w:p>
        </w:tc>
        <w:tc>
          <w:tcPr>
            <w:tcW w:w="1028" w:type="dxa"/>
            <w:shd w:val="clear" w:color="auto" w:fill="auto"/>
            <w:vAlign w:val="center"/>
            <w:hideMark/>
          </w:tcPr>
          <w:p w14:paraId="064BB0B5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0.88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14:paraId="20C6D058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0.33-2.36</w:t>
            </w:r>
          </w:p>
        </w:tc>
        <w:tc>
          <w:tcPr>
            <w:tcW w:w="110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33897A" w14:textId="1C74C457" w:rsidR="00894816" w:rsidRPr="00E61FF1" w:rsidRDefault="00865309" w:rsidP="008653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0.806</w:t>
            </w:r>
          </w:p>
        </w:tc>
        <w:tc>
          <w:tcPr>
            <w:tcW w:w="1106" w:type="dxa"/>
            <w:shd w:val="clear" w:color="auto" w:fill="auto"/>
            <w:vAlign w:val="center"/>
            <w:hideMark/>
          </w:tcPr>
          <w:p w14:paraId="022DC811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1.41</w:t>
            </w:r>
          </w:p>
        </w:tc>
        <w:tc>
          <w:tcPr>
            <w:tcW w:w="1106" w:type="dxa"/>
            <w:shd w:val="clear" w:color="auto" w:fill="auto"/>
            <w:vAlign w:val="center"/>
            <w:hideMark/>
          </w:tcPr>
          <w:p w14:paraId="3160F73D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0.72-2.78</w:t>
            </w: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FF9A871" w14:textId="0C723119" w:rsidR="00894816" w:rsidRPr="001D1E13" w:rsidRDefault="00072803" w:rsidP="008653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  <w:t>0.319</w:t>
            </w:r>
          </w:p>
        </w:tc>
      </w:tr>
      <w:tr w:rsidR="00894816" w:rsidRPr="001D1E13" w14:paraId="2DFB15BA" w14:textId="77777777" w:rsidTr="00072803">
        <w:trPr>
          <w:trHeight w:val="255"/>
          <w:jc w:val="center"/>
        </w:trPr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24DC55" w14:textId="77777777" w:rsidR="00894816" w:rsidRPr="00E61FF1" w:rsidRDefault="00894816">
            <w:pPr>
              <w:ind w:left="2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 xml:space="preserve">Mixed </w:t>
            </w:r>
            <w:proofErr w:type="spellStart"/>
            <w:r w:rsidRPr="00E61FF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en-AU"/>
              </w:rPr>
              <w:t>P.f</w:t>
            </w:r>
            <w:proofErr w:type="spellEnd"/>
            <w:r w:rsidRPr="00E61FF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en-AU"/>
              </w:rPr>
              <w:t>.</w:t>
            </w: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 xml:space="preserve"> or </w:t>
            </w:r>
            <w:proofErr w:type="spellStart"/>
            <w:r w:rsidRPr="00E61FF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en-AU"/>
              </w:rPr>
              <w:t>P.v</w:t>
            </w:r>
            <w:proofErr w:type="spellEnd"/>
            <w:r w:rsidRPr="00E61FF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en-AU"/>
              </w:rPr>
              <w:t>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259838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1.38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4D998C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0.39-4.95</w:t>
            </w:r>
          </w:p>
        </w:tc>
        <w:tc>
          <w:tcPr>
            <w:tcW w:w="11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087DC8" w14:textId="469CF80D" w:rsidR="00894816" w:rsidRPr="00E61FF1" w:rsidRDefault="00865309" w:rsidP="008653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0.620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CE270B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1.43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BC8C1D" w14:textId="77777777" w:rsidR="00894816" w:rsidRPr="00E61FF1" w:rsidRDefault="008948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 w:rsidRPr="00E6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0.48-4.27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581A6F" w14:textId="13D2561D" w:rsidR="00894816" w:rsidRPr="001D1E13" w:rsidRDefault="00072803" w:rsidP="008653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AU"/>
              </w:rPr>
              <w:t>0.517</w:t>
            </w:r>
          </w:p>
        </w:tc>
      </w:tr>
    </w:tbl>
    <w:p w14:paraId="147D4EB9" w14:textId="77777777" w:rsidR="00894816" w:rsidRDefault="00894816" w:rsidP="00894816">
      <w:pPr>
        <w:pStyle w:val="Caption"/>
        <w:tabs>
          <w:tab w:val="left" w:pos="8789"/>
          <w:tab w:val="left" w:pos="9072"/>
        </w:tabs>
        <w:spacing w:after="0"/>
        <w:ind w:left="567" w:right="566"/>
        <w:jc w:val="both"/>
        <w:rPr>
          <w:rFonts w:ascii="Times New Roman" w:hAnsi="Times New Roman" w:cs="Times New Roman"/>
          <w:b w:val="0"/>
          <w:szCs w:val="20"/>
          <w:lang w:val="en-US"/>
        </w:rPr>
      </w:pPr>
      <w:proofErr w:type="gramStart"/>
      <w:r>
        <w:rPr>
          <w:rFonts w:ascii="Times New Roman" w:hAnsi="Times New Roman" w:cs="Times New Roman"/>
          <w:b w:val="0"/>
          <w:szCs w:val="22"/>
          <w:vertAlign w:val="superscript"/>
          <w:lang w:val="en-US"/>
        </w:rPr>
        <w:t>1</w:t>
      </w:r>
      <w:r>
        <w:rPr>
          <w:rFonts w:ascii="Times New Roman" w:hAnsi="Times New Roman" w:cs="Times New Roman"/>
          <w:b w:val="0"/>
          <w:szCs w:val="22"/>
          <w:lang w:val="en-US"/>
        </w:rPr>
        <w:t xml:space="preserve"> </w:t>
      </w:r>
      <w:r>
        <w:rPr>
          <w:rFonts w:ascii="Times New Roman" w:hAnsi="Times New Roman" w:cs="Times New Roman"/>
          <w:b w:val="0"/>
          <w:lang w:val="en-US"/>
        </w:rPr>
        <w:t>PQ treatment, univariate HR.</w:t>
      </w:r>
      <w:proofErr w:type="gramEnd"/>
      <w:r>
        <w:rPr>
          <w:rFonts w:ascii="Times New Roman" w:hAnsi="Times New Roman" w:cs="Times New Roman"/>
          <w:b w:val="0"/>
          <w:lang w:val="en-US"/>
        </w:rPr>
        <w:t xml:space="preserve"> All other HRs </w:t>
      </w:r>
      <w:proofErr w:type="gramStart"/>
      <w:r>
        <w:rPr>
          <w:rFonts w:ascii="Times New Roman" w:hAnsi="Times New Roman" w:cs="Times New Roman"/>
          <w:b w:val="0"/>
          <w:lang w:val="en-US"/>
        </w:rPr>
        <w:t>are</w:t>
      </w:r>
      <w:proofErr w:type="gramEnd"/>
      <w:r>
        <w:rPr>
          <w:rFonts w:ascii="Times New Roman" w:hAnsi="Times New Roman" w:cs="Times New Roman"/>
          <w:b w:val="0"/>
          <w:lang w:val="en-US"/>
        </w:rPr>
        <w:t xml:space="preserve"> adjusted only for PQ treatment.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b w:val="0"/>
          <w:szCs w:val="22"/>
          <w:lang w:val="en-US"/>
        </w:rPr>
        <w:t>AHRs were modeled using multiple failure Cox proportional hazard regression</w:t>
      </w:r>
      <w:r>
        <w:rPr>
          <w:rFonts w:ascii="Times New Roman" w:hAnsi="Times New Roman" w:cs="Times New Roman"/>
          <w:b w:val="0"/>
          <w:szCs w:val="20"/>
          <w:lang w:val="en-US"/>
        </w:rPr>
        <w:t xml:space="preserve">. </w:t>
      </w:r>
    </w:p>
    <w:p w14:paraId="2641D3FE" w14:textId="77777777" w:rsidR="00894816" w:rsidRDefault="00894816" w:rsidP="00894816">
      <w:pPr>
        <w:tabs>
          <w:tab w:val="left" w:pos="8789"/>
          <w:tab w:val="left" w:pos="9072"/>
        </w:tabs>
        <w:spacing w:after="0"/>
        <w:ind w:left="567" w:right="566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n.a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>., not applicable</w:t>
      </w:r>
    </w:p>
    <w:p w14:paraId="466E875F" w14:textId="77777777" w:rsidR="001D1E13" w:rsidRDefault="001D1E13" w:rsidP="001D1E13">
      <w:pPr>
        <w:tabs>
          <w:tab w:val="left" w:pos="8789"/>
          <w:tab w:val="left" w:pos="9072"/>
        </w:tabs>
        <w:spacing w:after="0"/>
        <w:ind w:left="567" w:right="566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630461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3</w:t>
      </w:r>
      <w:r w:rsidRPr="00630461">
        <w:rPr>
          <w:rFonts w:ascii="Times New Roman" w:hAnsi="Times New Roman" w:cs="Times New Roman"/>
          <w:sz w:val="20"/>
          <w:szCs w:val="20"/>
          <w:lang w:val="en-US"/>
        </w:rPr>
        <w:t xml:space="preserve"> Average </w:t>
      </w:r>
      <w:proofErr w:type="spellStart"/>
      <w:r w:rsidRPr="00630461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mol</w:t>
      </w:r>
      <w:r w:rsidRPr="00630461">
        <w:rPr>
          <w:rFonts w:ascii="Times New Roman" w:hAnsi="Times New Roman" w:cs="Times New Roman"/>
          <w:sz w:val="20"/>
          <w:szCs w:val="20"/>
          <w:lang w:val="en-US"/>
        </w:rPr>
        <w:t>FOB</w:t>
      </w:r>
      <w:proofErr w:type="spellEnd"/>
      <w:r w:rsidRPr="00630461">
        <w:rPr>
          <w:rFonts w:ascii="Times New Roman" w:hAnsi="Times New Roman" w:cs="Times New Roman"/>
          <w:sz w:val="20"/>
          <w:szCs w:val="20"/>
          <w:lang w:val="en-US"/>
        </w:rPr>
        <w:t xml:space="preserve"> until the time of failure (time-varying covariate).</w:t>
      </w:r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14:paraId="194C2806" w14:textId="77777777" w:rsidR="00894816" w:rsidRDefault="00894816" w:rsidP="00894816">
      <w:pPr>
        <w:rPr>
          <w:rFonts w:ascii="Times New Roman" w:hAnsi="Times New Roman" w:cs="Times New Roman"/>
          <w:b/>
          <w:szCs w:val="20"/>
          <w:lang w:val="en-US"/>
        </w:rPr>
      </w:pPr>
      <w:r>
        <w:rPr>
          <w:rFonts w:ascii="Times New Roman" w:hAnsi="Times New Roman" w:cs="Times New Roman"/>
          <w:b/>
          <w:szCs w:val="20"/>
          <w:lang w:val="en-US"/>
        </w:rPr>
        <w:br w:type="page"/>
      </w:r>
    </w:p>
    <w:p w14:paraId="19A81FDC" w14:textId="77777777" w:rsidR="00182DBA" w:rsidRDefault="00894816" w:rsidP="00182DBA">
      <w:pPr>
        <w:jc w:val="center"/>
        <w:rPr>
          <w:rFonts w:ascii="Times New Roman" w:hAnsi="Times New Roman" w:cs="Times New Roman"/>
          <w:b/>
          <w:lang w:val="en-US"/>
        </w:rPr>
      </w:pPr>
      <w:r w:rsidRPr="00B6049B">
        <w:rPr>
          <w:rFonts w:ascii="Times New Roman" w:hAnsi="Times New Roman" w:cs="Times New Roman"/>
          <w:b/>
          <w:lang w:val="en-US"/>
        </w:rPr>
        <w:lastRenderedPageBreak/>
        <w:t>Table</w:t>
      </w:r>
      <w:r w:rsidR="00027F4E" w:rsidRPr="00B6049B">
        <w:rPr>
          <w:rFonts w:ascii="Times New Roman" w:hAnsi="Times New Roman" w:cs="Times New Roman"/>
          <w:b/>
          <w:lang w:val="en-US"/>
        </w:rPr>
        <w:t xml:space="preserve"> 4</w:t>
      </w:r>
      <w:r w:rsidRPr="00B6049B">
        <w:rPr>
          <w:rFonts w:ascii="Times New Roman" w:hAnsi="Times New Roman" w:cs="Times New Roman"/>
          <w:b/>
          <w:lang w:val="en-US"/>
        </w:rPr>
        <w:t xml:space="preserve">. </w:t>
      </w:r>
      <w:r w:rsidR="00591C67" w:rsidRPr="00B6049B">
        <w:rPr>
          <w:rFonts w:ascii="Times New Roman" w:hAnsi="Times New Roman" w:cs="Times New Roman"/>
          <w:b/>
          <w:lang w:val="en-US"/>
        </w:rPr>
        <w:t>Univariate</w:t>
      </w:r>
      <w:r w:rsidRPr="00B6049B">
        <w:rPr>
          <w:rFonts w:ascii="Times New Roman" w:hAnsi="Times New Roman" w:cs="Times New Roman"/>
          <w:b/>
          <w:lang w:val="en-US"/>
        </w:rPr>
        <w:t xml:space="preserve">/PQ-treatment-adjusted </w:t>
      </w:r>
      <w:r w:rsidR="00182DBA" w:rsidRPr="00B6049B">
        <w:rPr>
          <w:rFonts w:ascii="Times New Roman" w:hAnsi="Times New Roman" w:cs="Times New Roman"/>
          <w:b/>
          <w:lang w:val="en-US"/>
        </w:rPr>
        <w:t xml:space="preserve">predictors for odds of </w:t>
      </w:r>
      <w:r w:rsidR="00182DBA" w:rsidRPr="00B6049B">
        <w:rPr>
          <w:rFonts w:ascii="Times New Roman" w:hAnsi="Times New Roman" w:cs="Times New Roman"/>
          <w:b/>
          <w:i/>
          <w:lang w:val="en-US"/>
        </w:rPr>
        <w:t>P. falciparum</w:t>
      </w:r>
      <w:r w:rsidR="00182DBA" w:rsidRPr="00B6049B">
        <w:rPr>
          <w:rFonts w:ascii="Times New Roman" w:hAnsi="Times New Roman" w:cs="Times New Roman"/>
          <w:b/>
          <w:lang w:val="en-US"/>
        </w:rPr>
        <w:t xml:space="preserve"> clinical episodes.</w:t>
      </w:r>
    </w:p>
    <w:p w14:paraId="61DAFECE" w14:textId="77777777" w:rsidR="00894816" w:rsidRDefault="00894816" w:rsidP="00894816">
      <w:pPr>
        <w:ind w:right="1371"/>
        <w:rPr>
          <w:rFonts w:ascii="Times New Roman" w:hAnsi="Times New Roman" w:cs="Times New Roman"/>
          <w:b/>
          <w:lang w:val="en-US"/>
        </w:rPr>
      </w:pPr>
    </w:p>
    <w:tbl>
      <w:tblPr>
        <w:tblW w:w="5971" w:type="dxa"/>
        <w:jc w:val="center"/>
        <w:tblLook w:val="04A0" w:firstRow="1" w:lastRow="0" w:firstColumn="1" w:lastColumn="0" w:noHBand="0" w:noVBand="1"/>
      </w:tblPr>
      <w:tblGrid>
        <w:gridCol w:w="2390"/>
        <w:gridCol w:w="1134"/>
        <w:gridCol w:w="1418"/>
        <w:gridCol w:w="1029"/>
      </w:tblGrid>
      <w:tr w:rsidR="00894816" w14:paraId="620E2FFF" w14:textId="77777777" w:rsidTr="00894816">
        <w:trPr>
          <w:trHeight w:val="340"/>
          <w:jc w:val="center"/>
        </w:trPr>
        <w:tc>
          <w:tcPr>
            <w:tcW w:w="239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96E1468" w14:textId="77777777" w:rsidR="00894816" w:rsidRDefault="008948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AU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119F03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lang w:eastAsia="en-AU"/>
              </w:rPr>
              <w:t>P. falciparum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en-AU"/>
              </w:rPr>
              <w:t xml:space="preserve"> episode</w:t>
            </w:r>
          </w:p>
        </w:tc>
      </w:tr>
      <w:tr w:rsidR="00894816" w14:paraId="4B702FAA" w14:textId="77777777" w:rsidTr="00894816">
        <w:trPr>
          <w:trHeight w:val="340"/>
          <w:jc w:val="center"/>
        </w:trPr>
        <w:tc>
          <w:tcPr>
            <w:tcW w:w="239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555437DB" w14:textId="77777777" w:rsidR="00894816" w:rsidRDefault="008948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en-AU"/>
              </w:rPr>
              <w:t>Variable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1AEFADD1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en-AU"/>
              </w:rPr>
              <w:t>OR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vertAlign w:val="superscript"/>
                <w:lang w:eastAsia="en-A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77EBFBEC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en-AU"/>
              </w:rPr>
              <w:t>CI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vertAlign w:val="subscript"/>
                <w:lang w:eastAsia="en-AU"/>
              </w:rPr>
              <w:t>95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332C7423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lang w:eastAsia="en-AU"/>
              </w:rPr>
              <w:t>p-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en-AU"/>
              </w:rPr>
              <w:t>value</w:t>
            </w:r>
          </w:p>
        </w:tc>
      </w:tr>
      <w:tr w:rsidR="00894816" w14:paraId="328B588F" w14:textId="77777777" w:rsidTr="00894816">
        <w:trPr>
          <w:trHeight w:val="340"/>
          <w:jc w:val="center"/>
        </w:trPr>
        <w:tc>
          <w:tcPr>
            <w:tcW w:w="239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9E17B81" w14:textId="77777777" w:rsidR="00894816" w:rsidRDefault="00894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  <w:t>PQ treatment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4BC92C" w14:textId="77777777" w:rsidR="00894816" w:rsidRDefault="00894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1.63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71777F" w14:textId="77777777" w:rsidR="00894816" w:rsidRDefault="00894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0.94-2.83</w:t>
            </w:r>
          </w:p>
        </w:tc>
        <w:tc>
          <w:tcPr>
            <w:tcW w:w="102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4022D2A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en-AU"/>
              </w:rPr>
              <w:t>0.08</w:t>
            </w:r>
          </w:p>
        </w:tc>
      </w:tr>
      <w:tr w:rsidR="00894816" w14:paraId="76F71E2B" w14:textId="77777777" w:rsidTr="00894816">
        <w:trPr>
          <w:trHeight w:val="340"/>
          <w:jc w:val="center"/>
        </w:trPr>
        <w:tc>
          <w:tcPr>
            <w:tcW w:w="2390" w:type="dxa"/>
            <w:noWrap/>
            <w:vAlign w:val="center"/>
            <w:hideMark/>
          </w:tcPr>
          <w:p w14:paraId="26D1378C" w14:textId="77777777" w:rsidR="00894816" w:rsidRDefault="00894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lang w:eastAsia="en-AU"/>
              </w:rPr>
              <w:t>P. vivax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  <w:t xml:space="preserve"> qPCR positive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vertAlign w:val="superscript"/>
                <w:lang w:eastAsia="en-AU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434CC848" w14:textId="77777777" w:rsidR="00894816" w:rsidRDefault="00894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0.70</w:t>
            </w:r>
          </w:p>
        </w:tc>
        <w:tc>
          <w:tcPr>
            <w:tcW w:w="1418" w:type="dxa"/>
            <w:noWrap/>
            <w:vAlign w:val="center"/>
            <w:hideMark/>
          </w:tcPr>
          <w:p w14:paraId="73AC4480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en-AU"/>
              </w:rPr>
              <w:t>0.34-1.45</w:t>
            </w:r>
          </w:p>
        </w:tc>
        <w:tc>
          <w:tcPr>
            <w:tcW w:w="1029" w:type="dxa"/>
            <w:vAlign w:val="center"/>
            <w:hideMark/>
          </w:tcPr>
          <w:p w14:paraId="32CCD43E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en-AU"/>
              </w:rPr>
              <w:t>0.35</w:t>
            </w:r>
          </w:p>
        </w:tc>
      </w:tr>
      <w:tr w:rsidR="00894816" w14:paraId="2004F062" w14:textId="77777777" w:rsidTr="00894816">
        <w:trPr>
          <w:trHeight w:val="340"/>
          <w:jc w:val="center"/>
        </w:trPr>
        <w:tc>
          <w:tcPr>
            <w:tcW w:w="2390" w:type="dxa"/>
            <w:shd w:val="clear" w:color="auto" w:fill="D9D9D9" w:themeFill="background1" w:themeFillShade="D9"/>
            <w:noWrap/>
            <w:vAlign w:val="center"/>
            <w:hideMark/>
          </w:tcPr>
          <w:p w14:paraId="014D5B0D" w14:textId="77777777" w:rsidR="00894816" w:rsidRDefault="00894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lang w:eastAsia="en-AU"/>
              </w:rPr>
              <w:t>P. falciparum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vertAlign w:val="subscript"/>
                <w:lang w:eastAsia="en-AU"/>
              </w:rPr>
              <w:t>mol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  <w:t>FOB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14:paraId="0FAAA5EB" w14:textId="77777777" w:rsidR="00894816" w:rsidRDefault="00894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1.22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  <w:hideMark/>
          </w:tcPr>
          <w:p w14:paraId="20ABD196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en-AU"/>
              </w:rPr>
              <w:t>1.14-1.31</w:t>
            </w:r>
          </w:p>
        </w:tc>
        <w:tc>
          <w:tcPr>
            <w:tcW w:w="1029" w:type="dxa"/>
            <w:shd w:val="clear" w:color="auto" w:fill="D9D9D9" w:themeFill="background1" w:themeFillShade="D9"/>
            <w:vAlign w:val="center"/>
            <w:hideMark/>
          </w:tcPr>
          <w:p w14:paraId="7A9422B8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en-AU"/>
              </w:rPr>
              <w:t>&lt;0.001</w:t>
            </w:r>
          </w:p>
        </w:tc>
      </w:tr>
      <w:tr w:rsidR="00894816" w14:paraId="633F4622" w14:textId="77777777" w:rsidTr="00894816">
        <w:trPr>
          <w:trHeight w:val="340"/>
          <w:jc w:val="center"/>
        </w:trPr>
        <w:tc>
          <w:tcPr>
            <w:tcW w:w="2390" w:type="dxa"/>
            <w:noWrap/>
            <w:vAlign w:val="center"/>
            <w:hideMark/>
          </w:tcPr>
          <w:p w14:paraId="7886A150" w14:textId="77777777" w:rsidR="00894816" w:rsidRDefault="00894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  <w:t>Age</w:t>
            </w:r>
          </w:p>
        </w:tc>
        <w:tc>
          <w:tcPr>
            <w:tcW w:w="1134" w:type="dxa"/>
            <w:noWrap/>
            <w:vAlign w:val="center"/>
            <w:hideMark/>
          </w:tcPr>
          <w:p w14:paraId="5FE75F5D" w14:textId="77777777" w:rsidR="00894816" w:rsidRDefault="00894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0.89</w:t>
            </w:r>
          </w:p>
        </w:tc>
        <w:tc>
          <w:tcPr>
            <w:tcW w:w="1418" w:type="dxa"/>
            <w:noWrap/>
            <w:vAlign w:val="center"/>
            <w:hideMark/>
          </w:tcPr>
          <w:p w14:paraId="4A4262CD" w14:textId="77777777" w:rsidR="00894816" w:rsidRDefault="00894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0.76-1.06</w:t>
            </w:r>
          </w:p>
        </w:tc>
        <w:tc>
          <w:tcPr>
            <w:tcW w:w="1029" w:type="dxa"/>
            <w:vAlign w:val="center"/>
            <w:hideMark/>
          </w:tcPr>
          <w:p w14:paraId="6FD54184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en-AU"/>
              </w:rPr>
              <w:t>0.20</w:t>
            </w:r>
          </w:p>
        </w:tc>
      </w:tr>
      <w:tr w:rsidR="00894816" w14:paraId="27C97F03" w14:textId="77777777" w:rsidTr="00894816">
        <w:trPr>
          <w:trHeight w:val="340"/>
          <w:jc w:val="center"/>
        </w:trPr>
        <w:tc>
          <w:tcPr>
            <w:tcW w:w="2390" w:type="dxa"/>
            <w:shd w:val="clear" w:color="auto" w:fill="D9D9D9" w:themeFill="background1" w:themeFillShade="D9"/>
            <w:noWrap/>
            <w:vAlign w:val="center"/>
            <w:hideMark/>
          </w:tcPr>
          <w:p w14:paraId="0D7276D3" w14:textId="77777777" w:rsidR="00894816" w:rsidRDefault="008948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AU"/>
              </w:rPr>
              <w:t>LLIN at enrolment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14:paraId="7B45226A" w14:textId="77777777" w:rsidR="00894816" w:rsidRDefault="00894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0.39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  <w:hideMark/>
          </w:tcPr>
          <w:p w14:paraId="26462B54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en-AU"/>
              </w:rPr>
              <w:t>0.18-0.86</w:t>
            </w:r>
          </w:p>
        </w:tc>
        <w:tc>
          <w:tcPr>
            <w:tcW w:w="1029" w:type="dxa"/>
            <w:shd w:val="clear" w:color="auto" w:fill="D9D9D9" w:themeFill="background1" w:themeFillShade="D9"/>
            <w:vAlign w:val="center"/>
            <w:hideMark/>
          </w:tcPr>
          <w:p w14:paraId="6CF901DD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en-AU"/>
              </w:rPr>
              <w:t>0.02</w:t>
            </w:r>
          </w:p>
        </w:tc>
      </w:tr>
      <w:tr w:rsidR="00894816" w14:paraId="0A1DDEDA" w14:textId="77777777" w:rsidTr="00892DBE">
        <w:trPr>
          <w:trHeight w:val="340"/>
          <w:jc w:val="center"/>
        </w:trPr>
        <w:tc>
          <w:tcPr>
            <w:tcW w:w="2390" w:type="dxa"/>
            <w:shd w:val="clear" w:color="auto" w:fill="auto"/>
            <w:noWrap/>
            <w:vAlign w:val="center"/>
            <w:hideMark/>
          </w:tcPr>
          <w:p w14:paraId="781A5627" w14:textId="77777777" w:rsidR="00894816" w:rsidRDefault="00894816" w:rsidP="006B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AU"/>
              </w:rPr>
              <w:t>Haemoglobin (g/d</w:t>
            </w:r>
            <w:r w:rsidR="006B2B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AU"/>
              </w:rPr>
              <w:t>l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AU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67FB9F" w14:textId="77777777" w:rsidR="00894816" w:rsidRDefault="00894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0.97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2CDA81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en-AU"/>
              </w:rPr>
              <w:t>0.85-1.11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14:paraId="50C7553D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en-AU"/>
              </w:rPr>
              <w:t>0.68</w:t>
            </w:r>
          </w:p>
        </w:tc>
      </w:tr>
      <w:tr w:rsidR="00894816" w14:paraId="2BFAE231" w14:textId="77777777" w:rsidTr="00892DBE">
        <w:trPr>
          <w:trHeight w:val="340"/>
          <w:jc w:val="center"/>
        </w:trPr>
        <w:tc>
          <w:tcPr>
            <w:tcW w:w="2390" w:type="dxa"/>
            <w:shd w:val="clear" w:color="auto" w:fill="D9D9D9" w:themeFill="background1" w:themeFillShade="D9"/>
            <w:noWrap/>
            <w:vAlign w:val="center"/>
            <w:hideMark/>
          </w:tcPr>
          <w:p w14:paraId="36FB14EE" w14:textId="77777777" w:rsidR="00894816" w:rsidRDefault="008948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en-AU"/>
              </w:rPr>
              <w:t xml:space="preserve">Village 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14:paraId="595ED017" w14:textId="77777777" w:rsidR="00894816" w:rsidRDefault="00894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</w:tcPr>
          <w:p w14:paraId="2561F632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</w:pPr>
          </w:p>
        </w:tc>
        <w:tc>
          <w:tcPr>
            <w:tcW w:w="1029" w:type="dxa"/>
            <w:shd w:val="clear" w:color="auto" w:fill="D9D9D9" w:themeFill="background1" w:themeFillShade="D9"/>
            <w:vAlign w:val="center"/>
          </w:tcPr>
          <w:p w14:paraId="3A2EAEF6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</w:pPr>
          </w:p>
        </w:tc>
      </w:tr>
      <w:tr w:rsidR="00894816" w14:paraId="772A0FD2" w14:textId="77777777" w:rsidTr="00892DBE">
        <w:trPr>
          <w:trHeight w:val="255"/>
          <w:jc w:val="center"/>
        </w:trPr>
        <w:tc>
          <w:tcPr>
            <w:tcW w:w="2390" w:type="dxa"/>
            <w:shd w:val="clear" w:color="auto" w:fill="D9D9D9" w:themeFill="background1" w:themeFillShade="D9"/>
            <w:noWrap/>
            <w:vAlign w:val="center"/>
            <w:hideMark/>
          </w:tcPr>
          <w:p w14:paraId="52C44EF0" w14:textId="77777777" w:rsidR="00894816" w:rsidRDefault="00894816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  <w:t>Albinama (ref)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14:paraId="50151E8F" w14:textId="77777777" w:rsidR="00894816" w:rsidRDefault="00894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  <w:hideMark/>
          </w:tcPr>
          <w:p w14:paraId="554237D4" w14:textId="77777777" w:rsidR="00894816" w:rsidRDefault="00894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029" w:type="dxa"/>
            <w:shd w:val="clear" w:color="auto" w:fill="D9D9D9" w:themeFill="background1" w:themeFillShade="D9"/>
            <w:vAlign w:val="center"/>
            <w:hideMark/>
          </w:tcPr>
          <w:p w14:paraId="68649EB9" w14:textId="6E1178F0" w:rsidR="00894816" w:rsidRDefault="00894816" w:rsidP="009E7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</w:pPr>
          </w:p>
        </w:tc>
      </w:tr>
      <w:tr w:rsidR="00894816" w14:paraId="544C6914" w14:textId="77777777" w:rsidTr="00892DBE">
        <w:trPr>
          <w:trHeight w:val="255"/>
          <w:jc w:val="center"/>
        </w:trPr>
        <w:tc>
          <w:tcPr>
            <w:tcW w:w="2390" w:type="dxa"/>
            <w:shd w:val="clear" w:color="auto" w:fill="D9D9D9" w:themeFill="background1" w:themeFillShade="D9"/>
            <w:noWrap/>
            <w:vAlign w:val="center"/>
            <w:hideMark/>
          </w:tcPr>
          <w:p w14:paraId="23ADEBB8" w14:textId="77777777" w:rsidR="00894816" w:rsidRDefault="00894816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  <w:t>Amahup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14:paraId="6238B235" w14:textId="77777777" w:rsidR="00894816" w:rsidRDefault="00894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0.43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  <w:hideMark/>
          </w:tcPr>
          <w:p w14:paraId="34197638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  <w:t>0.12-1.55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4FD90973" w14:textId="5BCC7000" w:rsidR="00894816" w:rsidRDefault="00782333" w:rsidP="0078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  <w:t>0.198</w:t>
            </w:r>
          </w:p>
        </w:tc>
      </w:tr>
      <w:tr w:rsidR="00894816" w14:paraId="45145239" w14:textId="77777777" w:rsidTr="00892DBE">
        <w:trPr>
          <w:trHeight w:val="255"/>
          <w:jc w:val="center"/>
        </w:trPr>
        <w:tc>
          <w:tcPr>
            <w:tcW w:w="2390" w:type="dxa"/>
            <w:shd w:val="clear" w:color="auto" w:fill="D9D9D9" w:themeFill="background1" w:themeFillShade="D9"/>
            <w:noWrap/>
            <w:vAlign w:val="center"/>
            <w:hideMark/>
          </w:tcPr>
          <w:p w14:paraId="1267F81D" w14:textId="77777777" w:rsidR="00894816" w:rsidRDefault="00894816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0"/>
                <w:lang w:val="fr-CH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fr-CH" w:eastAsia="en-AU"/>
              </w:rPr>
              <w:t>Balif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14:paraId="39A62DD4" w14:textId="77777777" w:rsidR="00894816" w:rsidRDefault="00894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fr-CH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fr-CH"/>
              </w:rPr>
              <w:t>0.94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  <w:hideMark/>
          </w:tcPr>
          <w:p w14:paraId="3738E7D2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fr-CH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fr-CH" w:eastAsia="en-AU"/>
              </w:rPr>
              <w:t>0.27-3.31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1D2239E9" w14:textId="4CF1A557" w:rsidR="00894816" w:rsidRDefault="00782333" w:rsidP="0078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  <w:t>0.925</w:t>
            </w:r>
          </w:p>
        </w:tc>
      </w:tr>
      <w:tr w:rsidR="00894816" w14:paraId="377E89D4" w14:textId="77777777" w:rsidTr="00892DBE">
        <w:trPr>
          <w:trHeight w:val="255"/>
          <w:jc w:val="center"/>
        </w:trPr>
        <w:tc>
          <w:tcPr>
            <w:tcW w:w="2390" w:type="dxa"/>
            <w:shd w:val="clear" w:color="auto" w:fill="D9D9D9" w:themeFill="background1" w:themeFillShade="D9"/>
            <w:noWrap/>
            <w:vAlign w:val="center"/>
            <w:hideMark/>
          </w:tcPr>
          <w:p w14:paraId="37A31F7C" w14:textId="77777777" w:rsidR="00894816" w:rsidRDefault="00894816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0"/>
                <w:lang w:val="fr-CH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fr-CH" w:eastAsia="en-AU"/>
              </w:rPr>
              <w:t>Balanga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14:paraId="07FBBC88" w14:textId="42B39141" w:rsidR="00894816" w:rsidRDefault="009E79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1.3</w:t>
            </w:r>
            <w:r w:rsidR="00894816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  <w:hideMark/>
          </w:tcPr>
          <w:p w14:paraId="5F7C50C5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  <w:t>0.46-3.85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3F338B94" w14:textId="6D60D651" w:rsidR="00894816" w:rsidRDefault="00782333" w:rsidP="0078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  <w:t>0.592</w:t>
            </w:r>
          </w:p>
        </w:tc>
      </w:tr>
      <w:tr w:rsidR="00894816" w14:paraId="29DFA37B" w14:textId="77777777" w:rsidTr="00892DBE">
        <w:trPr>
          <w:trHeight w:val="255"/>
          <w:jc w:val="center"/>
        </w:trPr>
        <w:tc>
          <w:tcPr>
            <w:tcW w:w="2390" w:type="dxa"/>
            <w:shd w:val="clear" w:color="auto" w:fill="D9D9D9" w:themeFill="background1" w:themeFillShade="D9"/>
            <w:noWrap/>
            <w:vAlign w:val="center"/>
            <w:hideMark/>
          </w:tcPr>
          <w:p w14:paraId="0C7A546C" w14:textId="77777777" w:rsidR="00894816" w:rsidRDefault="00894816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  <w:t>Bolumita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14:paraId="4C0574DF" w14:textId="77777777" w:rsidR="00894816" w:rsidRDefault="00894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4.14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  <w:hideMark/>
          </w:tcPr>
          <w:p w14:paraId="08616D5A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  <w:t>1.59-10.74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1CACBD1C" w14:textId="370AC7DB" w:rsidR="00894816" w:rsidRDefault="00782333" w:rsidP="0078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  <w:t>0.004</w:t>
            </w:r>
          </w:p>
        </w:tc>
      </w:tr>
      <w:tr w:rsidR="00894816" w14:paraId="07F594AE" w14:textId="77777777" w:rsidTr="00892DBE">
        <w:trPr>
          <w:trHeight w:val="255"/>
          <w:jc w:val="center"/>
        </w:trPr>
        <w:tc>
          <w:tcPr>
            <w:tcW w:w="2390" w:type="dxa"/>
            <w:shd w:val="clear" w:color="auto" w:fill="D9D9D9" w:themeFill="background1" w:themeFillShade="D9"/>
            <w:noWrap/>
            <w:vAlign w:val="center"/>
            <w:hideMark/>
          </w:tcPr>
          <w:p w14:paraId="038F6407" w14:textId="77777777" w:rsidR="00894816" w:rsidRDefault="00894816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  <w:t>Numangu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14:paraId="2EFD18D1" w14:textId="77777777" w:rsidR="00894816" w:rsidRDefault="00894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5.90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  <w:hideMark/>
          </w:tcPr>
          <w:p w14:paraId="3EADCD36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en-US" w:eastAsia="en-AU"/>
              </w:rPr>
              <w:t>2.34-14.89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2CA66ECE" w14:textId="33A1DBB9" w:rsidR="00894816" w:rsidRDefault="00782333" w:rsidP="0078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AU"/>
              </w:rPr>
              <w:t>&lt;0.001</w:t>
            </w:r>
          </w:p>
        </w:tc>
      </w:tr>
      <w:tr w:rsidR="00894816" w14:paraId="3251E3A6" w14:textId="77777777" w:rsidTr="00892DBE">
        <w:trPr>
          <w:trHeight w:val="255"/>
          <w:jc w:val="center"/>
        </w:trPr>
        <w:tc>
          <w:tcPr>
            <w:tcW w:w="5971" w:type="dxa"/>
            <w:gridSpan w:val="4"/>
            <w:shd w:val="clear" w:color="auto" w:fill="auto"/>
            <w:noWrap/>
            <w:vAlign w:val="center"/>
            <w:hideMark/>
          </w:tcPr>
          <w:p w14:paraId="73558165" w14:textId="77777777" w:rsidR="00894816" w:rsidRDefault="008948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en-US" w:eastAsia="en-AU"/>
              </w:rPr>
              <w:t>Study Day</w:t>
            </w:r>
          </w:p>
        </w:tc>
      </w:tr>
      <w:tr w:rsidR="00894816" w14:paraId="2C812F05" w14:textId="77777777" w:rsidTr="00782333">
        <w:trPr>
          <w:trHeight w:val="255"/>
          <w:jc w:val="center"/>
        </w:trPr>
        <w:tc>
          <w:tcPr>
            <w:tcW w:w="2390" w:type="dxa"/>
            <w:shd w:val="clear" w:color="auto" w:fill="auto"/>
            <w:noWrap/>
            <w:vAlign w:val="center"/>
            <w:hideMark/>
          </w:tcPr>
          <w:p w14:paraId="0A9716C6" w14:textId="70F9C138" w:rsidR="00894816" w:rsidRDefault="00894816">
            <w:pPr>
              <w:spacing w:after="0"/>
              <w:ind w:left="2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Day 0-80</w:t>
            </w:r>
            <w:r w:rsidR="00782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 xml:space="preserve"> (ref)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5157A2" w14:textId="77777777" w:rsidR="00894816" w:rsidRDefault="00894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9BDA6A" w14:textId="77777777" w:rsidR="00894816" w:rsidRDefault="00894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en-US"/>
              </w:rPr>
              <w:t>-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E16D1F3" w14:textId="77777777" w:rsidR="00894816" w:rsidRDefault="00894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en-US" w:eastAsia="en-AU"/>
              </w:rPr>
            </w:pPr>
          </w:p>
        </w:tc>
      </w:tr>
      <w:tr w:rsidR="00894816" w14:paraId="74838E49" w14:textId="77777777" w:rsidTr="00782333">
        <w:trPr>
          <w:trHeight w:val="255"/>
          <w:jc w:val="center"/>
        </w:trPr>
        <w:tc>
          <w:tcPr>
            <w:tcW w:w="2390" w:type="dxa"/>
            <w:shd w:val="clear" w:color="auto" w:fill="auto"/>
            <w:noWrap/>
            <w:vAlign w:val="center"/>
            <w:hideMark/>
          </w:tcPr>
          <w:p w14:paraId="72F5A130" w14:textId="77777777" w:rsidR="00894816" w:rsidRDefault="00894816">
            <w:pPr>
              <w:spacing w:after="0"/>
              <w:ind w:left="23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Day 81-175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35AE7D" w14:textId="77777777" w:rsidR="00894816" w:rsidRDefault="00894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en-US"/>
              </w:rPr>
              <w:t>0.87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73DB96" w14:textId="77777777" w:rsidR="00894816" w:rsidRDefault="00894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0.47-1.61</w:t>
            </w:r>
          </w:p>
        </w:tc>
        <w:tc>
          <w:tcPr>
            <w:tcW w:w="102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9BBCBBB" w14:textId="637726C4" w:rsidR="00894816" w:rsidRDefault="00782333" w:rsidP="0078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lang w:val="en-US" w:eastAsia="en-AU"/>
              </w:rPr>
              <w:t>0.649</w:t>
            </w:r>
          </w:p>
        </w:tc>
      </w:tr>
      <w:tr w:rsidR="00894816" w14:paraId="5160E530" w14:textId="77777777" w:rsidTr="00782333">
        <w:trPr>
          <w:trHeight w:val="255"/>
          <w:jc w:val="center"/>
        </w:trPr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F6800D" w14:textId="77777777" w:rsidR="00894816" w:rsidRDefault="00894816">
            <w:pPr>
              <w:spacing w:after="0"/>
              <w:ind w:left="2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AU"/>
              </w:rPr>
              <w:t>Day &gt;175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B648B" w14:textId="77777777" w:rsidR="00894816" w:rsidRDefault="00894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en-US"/>
              </w:rPr>
              <w:t>0.73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6CD8AD" w14:textId="77777777" w:rsidR="00894816" w:rsidRDefault="00894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en-US"/>
              </w:rPr>
              <w:t>0.36-1.47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C136D2" w14:textId="28C93369" w:rsidR="00894816" w:rsidRDefault="00782333" w:rsidP="0078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lang w:val="en-US" w:eastAsia="en-AU"/>
              </w:rPr>
              <w:t>0.376</w:t>
            </w:r>
          </w:p>
        </w:tc>
      </w:tr>
    </w:tbl>
    <w:p w14:paraId="0D45468C" w14:textId="77777777" w:rsidR="00894816" w:rsidRDefault="00894816" w:rsidP="00894816">
      <w:pPr>
        <w:pStyle w:val="Caption"/>
        <w:tabs>
          <w:tab w:val="left" w:pos="7513"/>
        </w:tabs>
        <w:spacing w:after="0"/>
        <w:ind w:left="1560" w:right="1513"/>
        <w:jc w:val="both"/>
        <w:rPr>
          <w:rFonts w:ascii="Times New Roman" w:hAnsi="Times New Roman" w:cs="Times New Roman"/>
          <w:b w:val="0"/>
          <w:szCs w:val="20"/>
          <w:lang w:val="en-US"/>
        </w:rPr>
      </w:pPr>
      <w:r>
        <w:rPr>
          <w:rFonts w:ascii="Times New Roman" w:hAnsi="Times New Roman" w:cs="Times New Roman"/>
          <w:b w:val="0"/>
          <w:szCs w:val="22"/>
          <w:vertAlign w:val="superscript"/>
          <w:lang w:val="en-US"/>
        </w:rPr>
        <w:t>1</w:t>
      </w:r>
      <w:r>
        <w:rPr>
          <w:rFonts w:ascii="Times New Roman" w:hAnsi="Times New Roman" w:cs="Times New Roman"/>
          <w:b w:val="0"/>
          <w:szCs w:val="22"/>
          <w:lang w:val="en-US"/>
        </w:rPr>
        <w:t xml:space="preserve"> </w:t>
      </w:r>
      <w:r>
        <w:rPr>
          <w:rFonts w:ascii="Times New Roman" w:hAnsi="Times New Roman" w:cs="Times New Roman"/>
          <w:b w:val="0"/>
          <w:lang w:val="en-US"/>
        </w:rPr>
        <w:t>PQ treatment, univariate OR. All other ORs are adjusted only for PQ treatment.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b w:val="0"/>
          <w:szCs w:val="22"/>
          <w:lang w:val="en-US"/>
        </w:rPr>
        <w:t xml:space="preserve">ORs were modeled using a </w:t>
      </w:r>
      <w:r>
        <w:rPr>
          <w:rFonts w:ascii="Times New Roman" w:hAnsi="Times New Roman" w:cs="Times New Roman"/>
          <w:b w:val="0"/>
          <w:lang w:val="en-GB"/>
        </w:rPr>
        <w:t>binomial generalized estimating equation with logit link function using an exchangeable correlation structure</w:t>
      </w:r>
      <w:r>
        <w:rPr>
          <w:rFonts w:ascii="Times New Roman" w:hAnsi="Times New Roman" w:cs="Times New Roman"/>
          <w:b w:val="0"/>
          <w:szCs w:val="20"/>
          <w:lang w:val="en-US"/>
        </w:rPr>
        <w:t xml:space="preserve">. </w:t>
      </w:r>
    </w:p>
    <w:p w14:paraId="35B00FC0" w14:textId="77777777" w:rsidR="00894816" w:rsidRDefault="00894816" w:rsidP="00894816">
      <w:pPr>
        <w:tabs>
          <w:tab w:val="left" w:pos="7513"/>
        </w:tabs>
        <w:ind w:left="1560" w:right="1513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Determined as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P. vivax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positive at the same or previous sampling visit.</w:t>
      </w:r>
    </w:p>
    <w:p w14:paraId="3E58F6A4" w14:textId="77777777" w:rsidR="00894816" w:rsidRDefault="00894816" w:rsidP="00894816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75FACCC3" w14:textId="77777777" w:rsidR="00894816" w:rsidRPr="00894816" w:rsidRDefault="00894816" w:rsidP="00894816">
      <w:pPr>
        <w:jc w:val="center"/>
        <w:rPr>
          <w:rFonts w:ascii="Arial" w:hAnsi="Arial" w:cs="Arial"/>
          <w:b/>
          <w:lang w:val="en-US"/>
        </w:rPr>
      </w:pPr>
    </w:p>
    <w:sectPr w:rsidR="00894816" w:rsidRPr="008948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F5F50"/>
    <w:multiLevelType w:val="hybridMultilevel"/>
    <w:tmpl w:val="59964F66"/>
    <w:lvl w:ilvl="0" w:tplc="58646D3E">
      <w:start w:val="1"/>
      <w:numFmt w:val="upperLetter"/>
      <w:lvlText w:val="%1)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>
      <w:start w:val="1"/>
      <w:numFmt w:val="decimal"/>
      <w:lvlText w:val="%4."/>
      <w:lvlJc w:val="left"/>
      <w:pPr>
        <w:ind w:left="2520" w:hanging="360"/>
      </w:pPr>
    </w:lvl>
    <w:lvl w:ilvl="4" w:tplc="08070019">
      <w:start w:val="1"/>
      <w:numFmt w:val="lowerLetter"/>
      <w:lvlText w:val="%5."/>
      <w:lvlJc w:val="left"/>
      <w:pPr>
        <w:ind w:left="3240" w:hanging="360"/>
      </w:pPr>
    </w:lvl>
    <w:lvl w:ilvl="5" w:tplc="0807001B">
      <w:start w:val="1"/>
      <w:numFmt w:val="lowerRoman"/>
      <w:lvlText w:val="%6."/>
      <w:lvlJc w:val="right"/>
      <w:pPr>
        <w:ind w:left="3960" w:hanging="180"/>
      </w:pPr>
    </w:lvl>
    <w:lvl w:ilvl="6" w:tplc="0807000F">
      <w:start w:val="1"/>
      <w:numFmt w:val="decimal"/>
      <w:lvlText w:val="%7."/>
      <w:lvlJc w:val="left"/>
      <w:pPr>
        <w:ind w:left="4680" w:hanging="360"/>
      </w:pPr>
    </w:lvl>
    <w:lvl w:ilvl="7" w:tplc="08070019">
      <w:start w:val="1"/>
      <w:numFmt w:val="lowerLetter"/>
      <w:lvlText w:val="%8."/>
      <w:lvlJc w:val="left"/>
      <w:pPr>
        <w:ind w:left="5400" w:hanging="360"/>
      </w:pPr>
    </w:lvl>
    <w:lvl w:ilvl="8" w:tplc="0807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1C0AB3"/>
    <w:multiLevelType w:val="hybridMultilevel"/>
    <w:tmpl w:val="D488FADE"/>
    <w:lvl w:ilvl="0" w:tplc="FDDEC442">
      <w:start w:val="1"/>
      <w:numFmt w:val="upperLetter"/>
      <w:lvlText w:val="%1)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>
      <w:start w:val="1"/>
      <w:numFmt w:val="decimal"/>
      <w:lvlText w:val="%4."/>
      <w:lvlJc w:val="left"/>
      <w:pPr>
        <w:ind w:left="2520" w:hanging="360"/>
      </w:pPr>
    </w:lvl>
    <w:lvl w:ilvl="4" w:tplc="08070019">
      <w:start w:val="1"/>
      <w:numFmt w:val="lowerLetter"/>
      <w:lvlText w:val="%5."/>
      <w:lvlJc w:val="left"/>
      <w:pPr>
        <w:ind w:left="3240" w:hanging="360"/>
      </w:pPr>
    </w:lvl>
    <w:lvl w:ilvl="5" w:tplc="0807001B">
      <w:start w:val="1"/>
      <w:numFmt w:val="lowerRoman"/>
      <w:lvlText w:val="%6."/>
      <w:lvlJc w:val="right"/>
      <w:pPr>
        <w:ind w:left="3960" w:hanging="180"/>
      </w:pPr>
    </w:lvl>
    <w:lvl w:ilvl="6" w:tplc="0807000F">
      <w:start w:val="1"/>
      <w:numFmt w:val="decimal"/>
      <w:lvlText w:val="%7."/>
      <w:lvlJc w:val="left"/>
      <w:pPr>
        <w:ind w:left="4680" w:hanging="360"/>
      </w:pPr>
    </w:lvl>
    <w:lvl w:ilvl="7" w:tplc="08070019">
      <w:start w:val="1"/>
      <w:numFmt w:val="lowerLetter"/>
      <w:lvlText w:val="%8."/>
      <w:lvlJc w:val="left"/>
      <w:pPr>
        <w:ind w:left="5400" w:hanging="360"/>
      </w:pPr>
    </w:lvl>
    <w:lvl w:ilvl="8" w:tplc="08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816"/>
    <w:rsid w:val="00027F4E"/>
    <w:rsid w:val="00072803"/>
    <w:rsid w:val="000A68D3"/>
    <w:rsid w:val="00162590"/>
    <w:rsid w:val="00182DBA"/>
    <w:rsid w:val="001946C2"/>
    <w:rsid w:val="001C7C54"/>
    <w:rsid w:val="001D1E13"/>
    <w:rsid w:val="002740E0"/>
    <w:rsid w:val="00283714"/>
    <w:rsid w:val="003315DC"/>
    <w:rsid w:val="00487EF3"/>
    <w:rsid w:val="00506B71"/>
    <w:rsid w:val="00545A11"/>
    <w:rsid w:val="00591C67"/>
    <w:rsid w:val="00596BB2"/>
    <w:rsid w:val="0063363C"/>
    <w:rsid w:val="00633DAD"/>
    <w:rsid w:val="006737C9"/>
    <w:rsid w:val="006A05BD"/>
    <w:rsid w:val="006B2B32"/>
    <w:rsid w:val="007748AB"/>
    <w:rsid w:val="00782333"/>
    <w:rsid w:val="00851CD1"/>
    <w:rsid w:val="00865309"/>
    <w:rsid w:val="0088104D"/>
    <w:rsid w:val="00892DBE"/>
    <w:rsid w:val="00894816"/>
    <w:rsid w:val="008B69E1"/>
    <w:rsid w:val="00935352"/>
    <w:rsid w:val="009E7901"/>
    <w:rsid w:val="00A0695A"/>
    <w:rsid w:val="00B6049B"/>
    <w:rsid w:val="00B62811"/>
    <w:rsid w:val="00B65341"/>
    <w:rsid w:val="00BA7170"/>
    <w:rsid w:val="00CF0B76"/>
    <w:rsid w:val="00D24F1E"/>
    <w:rsid w:val="00E11A3E"/>
    <w:rsid w:val="00E61FF1"/>
    <w:rsid w:val="00E7660B"/>
    <w:rsid w:val="00F119E5"/>
    <w:rsid w:val="00FB0093"/>
    <w:rsid w:val="00FD73F4"/>
    <w:rsid w:val="00FF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CB4B4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semiHidden/>
    <w:unhideWhenUsed/>
    <w:qFormat/>
    <w:rsid w:val="008948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894816"/>
    <w:rPr>
      <w:rFonts w:ascii="Times New Roman" w:eastAsia="Times New Roman" w:hAnsi="Times New Roman" w:cs="Times New Roman"/>
      <w:b/>
      <w:bCs/>
      <w:sz w:val="27"/>
      <w:szCs w:val="27"/>
      <w:lang w:eastAsia="de-CH"/>
    </w:rPr>
  </w:style>
  <w:style w:type="character" w:styleId="Hyperlink">
    <w:name w:val="Hyperlink"/>
    <w:basedOn w:val="DefaultParagraphFont"/>
    <w:uiPriority w:val="99"/>
    <w:semiHidden/>
    <w:unhideWhenUsed/>
    <w:rsid w:val="0089481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94816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94816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94816"/>
    <w:rPr>
      <w:rFonts w:ascii="Arial" w:hAnsi="Arial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4816"/>
    <w:pPr>
      <w:spacing w:line="240" w:lineRule="auto"/>
    </w:pPr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4816"/>
    <w:rPr>
      <w:rFonts w:ascii="Arial" w:hAnsi="Arial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894816"/>
    <w:pPr>
      <w:tabs>
        <w:tab w:val="center" w:pos="4513"/>
        <w:tab w:val="right" w:pos="9026"/>
      </w:tabs>
      <w:spacing w:after="0" w:line="240" w:lineRule="auto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94816"/>
    <w:rPr>
      <w:rFonts w:ascii="Arial" w:hAnsi="Arial"/>
    </w:rPr>
  </w:style>
  <w:style w:type="paragraph" w:styleId="Footer">
    <w:name w:val="footer"/>
    <w:basedOn w:val="Normal"/>
    <w:link w:val="FooterChar"/>
    <w:uiPriority w:val="99"/>
    <w:semiHidden/>
    <w:unhideWhenUsed/>
    <w:rsid w:val="00894816"/>
    <w:pPr>
      <w:tabs>
        <w:tab w:val="center" w:pos="4513"/>
        <w:tab w:val="right" w:pos="9026"/>
      </w:tabs>
      <w:spacing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94816"/>
    <w:rPr>
      <w:rFonts w:ascii="Arial" w:hAnsi="Arial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94816"/>
    <w:pPr>
      <w:spacing w:after="80" w:line="240" w:lineRule="auto"/>
    </w:pPr>
    <w:rPr>
      <w:rFonts w:ascii="Arial" w:hAnsi="Arial"/>
      <w:b/>
      <w:bCs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48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4816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816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rsid w:val="00894816"/>
    <w:pPr>
      <w:spacing w:after="0" w:line="240" w:lineRule="auto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894816"/>
    <w:pPr>
      <w:ind w:left="720"/>
      <w:contextualSpacing/>
    </w:pPr>
    <w:rPr>
      <w:rFonts w:ascii="Arial" w:hAnsi="Arial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4816"/>
    <w:pPr>
      <w:tabs>
        <w:tab w:val="left" w:pos="504"/>
      </w:tabs>
      <w:spacing w:after="240" w:line="240" w:lineRule="auto"/>
      <w:ind w:left="504" w:hanging="504"/>
    </w:pPr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89481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94816"/>
    <w:rPr>
      <w:sz w:val="16"/>
      <w:szCs w:val="16"/>
    </w:rPr>
  </w:style>
  <w:style w:type="character" w:customStyle="1" w:styleId="xbe">
    <w:name w:val="_xbe"/>
    <w:basedOn w:val="DefaultParagraphFont"/>
    <w:rsid w:val="00894816"/>
  </w:style>
  <w:style w:type="character" w:customStyle="1" w:styleId="s-mailinfo-addresslink">
    <w:name w:val="s-mailinfo-addresslink"/>
    <w:basedOn w:val="DefaultParagraphFont"/>
    <w:rsid w:val="00894816"/>
  </w:style>
  <w:style w:type="table" w:styleId="TableGrid">
    <w:name w:val="Table Grid"/>
    <w:basedOn w:val="TableNormal"/>
    <w:uiPriority w:val="59"/>
    <w:rsid w:val="00894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894816"/>
    <w:pPr>
      <w:spacing w:after="0"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8948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semiHidden/>
    <w:unhideWhenUsed/>
    <w:qFormat/>
    <w:rsid w:val="008948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894816"/>
    <w:rPr>
      <w:rFonts w:ascii="Times New Roman" w:eastAsia="Times New Roman" w:hAnsi="Times New Roman" w:cs="Times New Roman"/>
      <w:b/>
      <w:bCs/>
      <w:sz w:val="27"/>
      <w:szCs w:val="27"/>
      <w:lang w:eastAsia="de-CH"/>
    </w:rPr>
  </w:style>
  <w:style w:type="character" w:styleId="Hyperlink">
    <w:name w:val="Hyperlink"/>
    <w:basedOn w:val="DefaultParagraphFont"/>
    <w:uiPriority w:val="99"/>
    <w:semiHidden/>
    <w:unhideWhenUsed/>
    <w:rsid w:val="0089481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94816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94816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94816"/>
    <w:rPr>
      <w:rFonts w:ascii="Arial" w:hAnsi="Arial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4816"/>
    <w:pPr>
      <w:spacing w:line="240" w:lineRule="auto"/>
    </w:pPr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4816"/>
    <w:rPr>
      <w:rFonts w:ascii="Arial" w:hAnsi="Arial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894816"/>
    <w:pPr>
      <w:tabs>
        <w:tab w:val="center" w:pos="4513"/>
        <w:tab w:val="right" w:pos="9026"/>
      </w:tabs>
      <w:spacing w:after="0" w:line="240" w:lineRule="auto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94816"/>
    <w:rPr>
      <w:rFonts w:ascii="Arial" w:hAnsi="Arial"/>
    </w:rPr>
  </w:style>
  <w:style w:type="paragraph" w:styleId="Footer">
    <w:name w:val="footer"/>
    <w:basedOn w:val="Normal"/>
    <w:link w:val="FooterChar"/>
    <w:uiPriority w:val="99"/>
    <w:semiHidden/>
    <w:unhideWhenUsed/>
    <w:rsid w:val="00894816"/>
    <w:pPr>
      <w:tabs>
        <w:tab w:val="center" w:pos="4513"/>
        <w:tab w:val="right" w:pos="9026"/>
      </w:tabs>
      <w:spacing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94816"/>
    <w:rPr>
      <w:rFonts w:ascii="Arial" w:hAnsi="Arial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94816"/>
    <w:pPr>
      <w:spacing w:after="80" w:line="240" w:lineRule="auto"/>
    </w:pPr>
    <w:rPr>
      <w:rFonts w:ascii="Arial" w:hAnsi="Arial"/>
      <w:b/>
      <w:bCs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48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4816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816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rsid w:val="00894816"/>
    <w:pPr>
      <w:spacing w:after="0" w:line="240" w:lineRule="auto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894816"/>
    <w:pPr>
      <w:ind w:left="720"/>
      <w:contextualSpacing/>
    </w:pPr>
    <w:rPr>
      <w:rFonts w:ascii="Arial" w:hAnsi="Arial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4816"/>
    <w:pPr>
      <w:tabs>
        <w:tab w:val="left" w:pos="504"/>
      </w:tabs>
      <w:spacing w:after="240" w:line="240" w:lineRule="auto"/>
      <w:ind w:left="504" w:hanging="504"/>
    </w:pPr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89481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94816"/>
    <w:rPr>
      <w:sz w:val="16"/>
      <w:szCs w:val="16"/>
    </w:rPr>
  </w:style>
  <w:style w:type="character" w:customStyle="1" w:styleId="xbe">
    <w:name w:val="_xbe"/>
    <w:basedOn w:val="DefaultParagraphFont"/>
    <w:rsid w:val="00894816"/>
  </w:style>
  <w:style w:type="character" w:customStyle="1" w:styleId="s-mailinfo-addresslink">
    <w:name w:val="s-mailinfo-addresslink"/>
    <w:basedOn w:val="DefaultParagraphFont"/>
    <w:rsid w:val="00894816"/>
  </w:style>
  <w:style w:type="table" w:styleId="TableGrid">
    <w:name w:val="Table Grid"/>
    <w:basedOn w:val="TableNormal"/>
    <w:uiPriority w:val="59"/>
    <w:rsid w:val="00894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894816"/>
    <w:pPr>
      <w:spacing w:after="0"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894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1575C-207A-491C-9D79-E48949F4C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852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Swiss TPH</Company>
  <LinksUpToDate>false</LinksUpToDate>
  <CharactersWithSpaces>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Hofmann</dc:creator>
  <cp:lastModifiedBy>Natalie Hofmann</cp:lastModifiedBy>
  <cp:revision>3</cp:revision>
  <dcterms:created xsi:type="dcterms:W3CDTF">2017-08-09T09:05:00Z</dcterms:created>
  <dcterms:modified xsi:type="dcterms:W3CDTF">2017-08-09T09:11:00Z</dcterms:modified>
</cp:coreProperties>
</file>