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27788" w:rsidRDefault="00227788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2D5412" w:rsidRDefault="002D5412">
      <w:pPr>
        <w:rPr>
          <w:sz w:val="22"/>
          <w:szCs w:val="22"/>
        </w:rPr>
      </w:pPr>
    </w:p>
    <w:p w:rsidR="002D5412" w:rsidRDefault="002D5412">
      <w:pPr>
        <w:rPr>
          <w:sz w:val="22"/>
          <w:szCs w:val="22"/>
        </w:rPr>
      </w:pPr>
    </w:p>
    <w:p w:rsidR="00380711" w:rsidRDefault="00380711">
      <w:pPr>
        <w:rPr>
          <w:sz w:val="22"/>
          <w:szCs w:val="22"/>
        </w:rPr>
      </w:pPr>
    </w:p>
    <w:p w:rsidR="00380711" w:rsidRDefault="00380711">
      <w:pPr>
        <w:rPr>
          <w:sz w:val="22"/>
          <w:szCs w:val="22"/>
        </w:rPr>
      </w:pPr>
    </w:p>
    <w:p w:rsidR="00380711" w:rsidRDefault="00380711">
      <w:pPr>
        <w:rPr>
          <w:sz w:val="22"/>
          <w:szCs w:val="22"/>
        </w:rPr>
      </w:pPr>
    </w:p>
    <w:p w:rsidR="00227788" w:rsidRPr="00CA3B02" w:rsidRDefault="00227788" w:rsidP="009773B0">
      <w:pPr>
        <w:spacing w:line="276" w:lineRule="auto"/>
        <w:jc w:val="both"/>
        <w:rPr>
          <w:sz w:val="22"/>
          <w:szCs w:val="22"/>
        </w:rPr>
      </w:pPr>
    </w:p>
    <w:p w:rsidR="002D5412" w:rsidRDefault="00894DE5" w:rsidP="00CF2CF8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>
            <wp:extent cx="4220520" cy="5461371"/>
            <wp:effectExtent l="25400" t="0" r="0" b="0"/>
            <wp:docPr id="10" name="Picture 9" descr="Figure 1– Supplementary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– Supplementary 5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2449" cy="5463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412" w:rsidRDefault="002D5412" w:rsidP="00CF2CF8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2D5412" w:rsidRPr="002D5412" w:rsidRDefault="008F6823" w:rsidP="002D541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Figure 1– supplement 5.</w:t>
      </w:r>
      <w:r w:rsidR="002D5412" w:rsidRPr="002D541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Conformational difference between two AcrA protomers and their inter</w:t>
      </w:r>
      <w:r w:rsidR="00AD35FE">
        <w:rPr>
          <w:rFonts w:ascii="Times New Roman" w:eastAsia="Times New Roman" w:hAnsi="Times New Roman" w:cs="Times New Roman"/>
          <w:b/>
          <w:bCs/>
          <w:sz w:val="22"/>
          <w:szCs w:val="22"/>
        </w:rPr>
        <w:t>action with closed-state TolC</w:t>
      </w:r>
      <w:r w:rsidR="00DB062C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in the apo-state</w:t>
      </w:r>
      <w:r w:rsidR="00AD35F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. </w:t>
      </w:r>
      <w:r w:rsidR="00091E14">
        <w:rPr>
          <w:rFonts w:ascii="Times New Roman" w:eastAsia="Times New Roman" w:hAnsi="Times New Roman" w:cs="Times New Roman"/>
          <w:b/>
          <w:bCs/>
          <w:sz w:val="22"/>
          <w:szCs w:val="22"/>
        </w:rPr>
        <w:t>A</w:t>
      </w:r>
      <w:r w:rsidR="002D5412" w:rsidRPr="002D541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. </w:t>
      </w:r>
      <w:r w:rsidR="002D5412" w:rsidRPr="002D5412">
        <w:rPr>
          <w:rFonts w:ascii="Times New Roman" w:eastAsia="Times New Roman" w:hAnsi="Times New Roman" w:cs="Times New Roman"/>
          <w:sz w:val="22"/>
          <w:szCs w:val="22"/>
        </w:rPr>
        <w:t>Segments of the cryoEM density map of the pump with fit</w:t>
      </w:r>
      <w:r w:rsidR="002D5412">
        <w:rPr>
          <w:rFonts w:ascii="Times New Roman" w:eastAsia="Times New Roman" w:hAnsi="Times New Roman" w:cs="Times New Roman"/>
          <w:sz w:val="22"/>
          <w:szCs w:val="22"/>
        </w:rPr>
        <w:t>t</w:t>
      </w:r>
      <w:r w:rsidR="002D5412" w:rsidRPr="002D5412">
        <w:rPr>
          <w:rFonts w:ascii="Times New Roman" w:eastAsia="Times New Roman" w:hAnsi="Times New Roman" w:cs="Times New Roman"/>
          <w:sz w:val="22"/>
          <w:szCs w:val="22"/>
        </w:rPr>
        <w:t xml:space="preserve">ed models showing the interactions between AcrA and closed-state TolC. </w:t>
      </w:r>
      <w:r w:rsidR="00566EB2" w:rsidRPr="002D5412">
        <w:rPr>
          <w:rFonts w:ascii="Times New Roman" w:eastAsia="Times New Roman" w:hAnsi="Times New Roman" w:cs="Times New Roman"/>
          <w:sz w:val="22"/>
          <w:szCs w:val="22"/>
        </w:rPr>
        <w:t>The AcrA</w:t>
      </w:r>
      <w:r w:rsidR="002D5412" w:rsidRPr="002D5412">
        <w:rPr>
          <w:rFonts w:ascii="Times New Roman" w:eastAsia="Times New Roman" w:hAnsi="Times New Roman" w:cs="Times New Roman"/>
          <w:sz w:val="22"/>
          <w:szCs w:val="22"/>
        </w:rPr>
        <w:t xml:space="preserve"> helical hairpin, lipoyl and β-barrel domains between AcrA protomer-II (green) and the adjacent AcrA protomer-I’ (yellow) do not pack tightly to seal the channel from the periplasm</w:t>
      </w:r>
      <w:r w:rsidR="00BE402E">
        <w:rPr>
          <w:rFonts w:ascii="Times New Roman" w:eastAsia="Times New Roman" w:hAnsi="Times New Roman" w:cs="Times New Roman"/>
          <w:sz w:val="22"/>
          <w:szCs w:val="22"/>
        </w:rPr>
        <w:t>, whereas they do form a tight seal in the ligand bound forms (see Figure 2 and Figure 3)</w:t>
      </w:r>
      <w:r w:rsidR="002D5412" w:rsidRPr="002D5412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091E14">
        <w:rPr>
          <w:rFonts w:ascii="Times New Roman" w:eastAsia="Times New Roman" w:hAnsi="Times New Roman" w:cs="Times New Roman"/>
          <w:b/>
          <w:bCs/>
          <w:sz w:val="22"/>
          <w:szCs w:val="22"/>
        </w:rPr>
        <w:t>B</w:t>
      </w:r>
      <w:r w:rsidR="00091E14" w:rsidRPr="002D541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. </w:t>
      </w:r>
      <w:r w:rsidR="00091E14" w:rsidRPr="002D5412">
        <w:rPr>
          <w:rFonts w:ascii="Times New Roman" w:eastAsia="Times New Roman" w:hAnsi="Times New Roman" w:cs="Times New Roman"/>
          <w:sz w:val="22"/>
          <w:szCs w:val="22"/>
        </w:rPr>
        <w:t xml:space="preserve">Conformational difference </w:t>
      </w:r>
      <w:r w:rsidR="00091E14">
        <w:rPr>
          <w:rFonts w:ascii="Times New Roman" w:eastAsia="Times New Roman" w:hAnsi="Times New Roman" w:cs="Times New Roman"/>
          <w:sz w:val="22"/>
          <w:szCs w:val="22"/>
        </w:rPr>
        <w:t xml:space="preserve">between </w:t>
      </w:r>
      <w:r w:rsidR="00091E14" w:rsidRPr="002D5412">
        <w:rPr>
          <w:rFonts w:ascii="Times New Roman" w:eastAsia="Times New Roman" w:hAnsi="Times New Roman" w:cs="Times New Roman"/>
          <w:sz w:val="22"/>
          <w:szCs w:val="22"/>
        </w:rPr>
        <w:t>protomer-I (Orange) and protomer-II (Green) of AcrA in the cryoEM structure of apo AcrAB-TolC pump.</w:t>
      </w:r>
    </w:p>
    <w:p w:rsidR="00C27AB7" w:rsidRDefault="00C27AB7" w:rsidP="00937248">
      <w:pPr>
        <w:jc w:val="both"/>
      </w:pPr>
      <w:bookmarkStart w:id="0" w:name="_GoBack"/>
      <w:bookmarkEnd w:id="0"/>
    </w:p>
    <w:sectPr w:rsidR="00C27AB7" w:rsidSect="00393B77">
      <w:footerReference w:type="default" r:id="rId8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7F1B" w15:done="0"/>
  <w15:commentEx w15:paraId="06933779" w15:done="0"/>
  <w15:commentEx w15:paraId="413D8887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17" w:rsidRDefault="00D06417">
      <w:r>
        <w:separator/>
      </w:r>
    </w:p>
  </w:endnote>
  <w:endnote w:type="continuationSeparator" w:id="0">
    <w:p w:rsidR="00D06417" w:rsidRDefault="00D06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7" w:rsidRDefault="00A935C6">
    <w:pPr>
      <w:spacing w:after="720"/>
      <w:jc w:val="center"/>
    </w:pPr>
    <w:fldSimple w:instr="PAGE">
      <w:r w:rsidR="00CF1C3E">
        <w:rPr>
          <w:noProof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17" w:rsidRDefault="00D06417">
      <w:r>
        <w:separator/>
      </w:r>
    </w:p>
  </w:footnote>
  <w:footnote w:type="continuationSeparator" w:id="0">
    <w:p w:rsidR="00D06417" w:rsidRDefault="00D06417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h Chiu">
    <w15:presenceInfo w15:providerId="None" w15:userId="Wah Chiu"/>
  </w15:person>
  <w15:person w15:author="Chiu, Wah">
    <w15:presenceInfo w15:providerId="None" w15:userId="Chiu, W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55121"/>
    <w:rsid w:val="00056005"/>
    <w:rsid w:val="000565B3"/>
    <w:rsid w:val="000638C7"/>
    <w:rsid w:val="000653DF"/>
    <w:rsid w:val="00076AE7"/>
    <w:rsid w:val="00091E14"/>
    <w:rsid w:val="000A0BB7"/>
    <w:rsid w:val="000A34FC"/>
    <w:rsid w:val="000B139C"/>
    <w:rsid w:val="000B4823"/>
    <w:rsid w:val="000B71AB"/>
    <w:rsid w:val="000C51EE"/>
    <w:rsid w:val="000C5DDE"/>
    <w:rsid w:val="000F3B40"/>
    <w:rsid w:val="00114B9F"/>
    <w:rsid w:val="00122A23"/>
    <w:rsid w:val="00126929"/>
    <w:rsid w:val="00133EFC"/>
    <w:rsid w:val="001418C9"/>
    <w:rsid w:val="001425BB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C054C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27788"/>
    <w:rsid w:val="00231FFD"/>
    <w:rsid w:val="0023454F"/>
    <w:rsid w:val="0023564A"/>
    <w:rsid w:val="00246A6E"/>
    <w:rsid w:val="00263F79"/>
    <w:rsid w:val="00264A38"/>
    <w:rsid w:val="00271037"/>
    <w:rsid w:val="00276065"/>
    <w:rsid w:val="0028376D"/>
    <w:rsid w:val="0028799F"/>
    <w:rsid w:val="00296AD6"/>
    <w:rsid w:val="002A66FC"/>
    <w:rsid w:val="002B6902"/>
    <w:rsid w:val="002D162C"/>
    <w:rsid w:val="002D3FFD"/>
    <w:rsid w:val="002D5412"/>
    <w:rsid w:val="002F4D80"/>
    <w:rsid w:val="002F6763"/>
    <w:rsid w:val="0030682C"/>
    <w:rsid w:val="00316937"/>
    <w:rsid w:val="00323363"/>
    <w:rsid w:val="00324008"/>
    <w:rsid w:val="00344A85"/>
    <w:rsid w:val="003546AC"/>
    <w:rsid w:val="00360DDA"/>
    <w:rsid w:val="00380711"/>
    <w:rsid w:val="00381579"/>
    <w:rsid w:val="00387050"/>
    <w:rsid w:val="003913BC"/>
    <w:rsid w:val="00393B77"/>
    <w:rsid w:val="003A1A33"/>
    <w:rsid w:val="003A2FEB"/>
    <w:rsid w:val="003A7882"/>
    <w:rsid w:val="003C2612"/>
    <w:rsid w:val="003C55DB"/>
    <w:rsid w:val="003D4374"/>
    <w:rsid w:val="003D55FD"/>
    <w:rsid w:val="00401C7C"/>
    <w:rsid w:val="00411D2A"/>
    <w:rsid w:val="004172E4"/>
    <w:rsid w:val="00417390"/>
    <w:rsid w:val="004243DF"/>
    <w:rsid w:val="00425AFA"/>
    <w:rsid w:val="004407B0"/>
    <w:rsid w:val="00450687"/>
    <w:rsid w:val="00475A21"/>
    <w:rsid w:val="00481B0C"/>
    <w:rsid w:val="00483D96"/>
    <w:rsid w:val="0048414F"/>
    <w:rsid w:val="00485169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38F"/>
    <w:rsid w:val="004C37E6"/>
    <w:rsid w:val="004D7D4D"/>
    <w:rsid w:val="004E5F1F"/>
    <w:rsid w:val="0050292A"/>
    <w:rsid w:val="00505D26"/>
    <w:rsid w:val="0050723E"/>
    <w:rsid w:val="00511DC2"/>
    <w:rsid w:val="005127E4"/>
    <w:rsid w:val="00512851"/>
    <w:rsid w:val="005177F9"/>
    <w:rsid w:val="00526278"/>
    <w:rsid w:val="00533EB9"/>
    <w:rsid w:val="00535C11"/>
    <w:rsid w:val="00537028"/>
    <w:rsid w:val="00541193"/>
    <w:rsid w:val="005522E7"/>
    <w:rsid w:val="0055321A"/>
    <w:rsid w:val="00565F24"/>
    <w:rsid w:val="00566EB2"/>
    <w:rsid w:val="005674A2"/>
    <w:rsid w:val="00592936"/>
    <w:rsid w:val="00595339"/>
    <w:rsid w:val="005D4A24"/>
    <w:rsid w:val="005F183B"/>
    <w:rsid w:val="005F2B25"/>
    <w:rsid w:val="0064311F"/>
    <w:rsid w:val="00643BA5"/>
    <w:rsid w:val="00644E98"/>
    <w:rsid w:val="006473B7"/>
    <w:rsid w:val="00653644"/>
    <w:rsid w:val="00653E37"/>
    <w:rsid w:val="00683D55"/>
    <w:rsid w:val="006A477C"/>
    <w:rsid w:val="006B229D"/>
    <w:rsid w:val="006B7A28"/>
    <w:rsid w:val="006B7A31"/>
    <w:rsid w:val="006C0C7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07F61"/>
    <w:rsid w:val="00711C5C"/>
    <w:rsid w:val="00712337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119E"/>
    <w:rsid w:val="007C2502"/>
    <w:rsid w:val="007C2EF1"/>
    <w:rsid w:val="007D1F87"/>
    <w:rsid w:val="007E34A0"/>
    <w:rsid w:val="007E7BDD"/>
    <w:rsid w:val="007F18AB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94DE5"/>
    <w:rsid w:val="008B4A56"/>
    <w:rsid w:val="008C0874"/>
    <w:rsid w:val="008D4136"/>
    <w:rsid w:val="008E3ADE"/>
    <w:rsid w:val="008E4454"/>
    <w:rsid w:val="008E5A1B"/>
    <w:rsid w:val="008F2E34"/>
    <w:rsid w:val="008F571B"/>
    <w:rsid w:val="008F6823"/>
    <w:rsid w:val="008F69EF"/>
    <w:rsid w:val="008F7300"/>
    <w:rsid w:val="00903DC8"/>
    <w:rsid w:val="009044CC"/>
    <w:rsid w:val="00910FB3"/>
    <w:rsid w:val="00917111"/>
    <w:rsid w:val="00937248"/>
    <w:rsid w:val="009454FF"/>
    <w:rsid w:val="00950DEC"/>
    <w:rsid w:val="00960686"/>
    <w:rsid w:val="00960827"/>
    <w:rsid w:val="009640BA"/>
    <w:rsid w:val="009670AD"/>
    <w:rsid w:val="00972957"/>
    <w:rsid w:val="009773B0"/>
    <w:rsid w:val="00977CEB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31390"/>
    <w:rsid w:val="00A71DDA"/>
    <w:rsid w:val="00A805F3"/>
    <w:rsid w:val="00A85B97"/>
    <w:rsid w:val="00A918CC"/>
    <w:rsid w:val="00A92D0E"/>
    <w:rsid w:val="00A935C6"/>
    <w:rsid w:val="00A966E2"/>
    <w:rsid w:val="00AA0FA0"/>
    <w:rsid w:val="00AB0CBF"/>
    <w:rsid w:val="00AB2532"/>
    <w:rsid w:val="00AC1370"/>
    <w:rsid w:val="00AD35FE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477B2"/>
    <w:rsid w:val="00B531FD"/>
    <w:rsid w:val="00B66B3E"/>
    <w:rsid w:val="00B72CA1"/>
    <w:rsid w:val="00B8329E"/>
    <w:rsid w:val="00B85B73"/>
    <w:rsid w:val="00B85E8D"/>
    <w:rsid w:val="00B94A1B"/>
    <w:rsid w:val="00BA1AFC"/>
    <w:rsid w:val="00BA7BE7"/>
    <w:rsid w:val="00BB39DF"/>
    <w:rsid w:val="00BD3538"/>
    <w:rsid w:val="00BE402E"/>
    <w:rsid w:val="00BE50DD"/>
    <w:rsid w:val="00C0173F"/>
    <w:rsid w:val="00C032B3"/>
    <w:rsid w:val="00C11982"/>
    <w:rsid w:val="00C11A46"/>
    <w:rsid w:val="00C1305E"/>
    <w:rsid w:val="00C25CD3"/>
    <w:rsid w:val="00C27AB7"/>
    <w:rsid w:val="00C32288"/>
    <w:rsid w:val="00C35CD6"/>
    <w:rsid w:val="00C45E17"/>
    <w:rsid w:val="00C607E8"/>
    <w:rsid w:val="00C67373"/>
    <w:rsid w:val="00C7368D"/>
    <w:rsid w:val="00C75579"/>
    <w:rsid w:val="00C87284"/>
    <w:rsid w:val="00C911BF"/>
    <w:rsid w:val="00C92128"/>
    <w:rsid w:val="00C94F1C"/>
    <w:rsid w:val="00C972E7"/>
    <w:rsid w:val="00CA24D8"/>
    <w:rsid w:val="00CA3B02"/>
    <w:rsid w:val="00CC388D"/>
    <w:rsid w:val="00CD68EA"/>
    <w:rsid w:val="00CF00F4"/>
    <w:rsid w:val="00CF1C3E"/>
    <w:rsid w:val="00CF2CF8"/>
    <w:rsid w:val="00CF673F"/>
    <w:rsid w:val="00D06417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541FA"/>
    <w:rsid w:val="00D701B8"/>
    <w:rsid w:val="00D8272F"/>
    <w:rsid w:val="00D872B2"/>
    <w:rsid w:val="00D90BF3"/>
    <w:rsid w:val="00D90C3B"/>
    <w:rsid w:val="00D92AE2"/>
    <w:rsid w:val="00D9345A"/>
    <w:rsid w:val="00DA5678"/>
    <w:rsid w:val="00DB062C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129E2"/>
    <w:rsid w:val="00E250D8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3184"/>
    <w:rsid w:val="00E94391"/>
    <w:rsid w:val="00E9507B"/>
    <w:rsid w:val="00E97A29"/>
    <w:rsid w:val="00EA1428"/>
    <w:rsid w:val="00EA2679"/>
    <w:rsid w:val="00EA3992"/>
    <w:rsid w:val="00EB1B14"/>
    <w:rsid w:val="00ED242B"/>
    <w:rsid w:val="00ED3E05"/>
    <w:rsid w:val="00ED68BC"/>
    <w:rsid w:val="00EF1562"/>
    <w:rsid w:val="00EF2517"/>
    <w:rsid w:val="00EF5A7E"/>
    <w:rsid w:val="00F22BA0"/>
    <w:rsid w:val="00F41B60"/>
    <w:rsid w:val="00F50265"/>
    <w:rsid w:val="00F60DB1"/>
    <w:rsid w:val="00F6383B"/>
    <w:rsid w:val="00F6429D"/>
    <w:rsid w:val="00F64D2C"/>
    <w:rsid w:val="00F65542"/>
    <w:rsid w:val="00F717E8"/>
    <w:rsid w:val="00F71E0D"/>
    <w:rsid w:val="00F72483"/>
    <w:rsid w:val="00F73CF0"/>
    <w:rsid w:val="00F8133F"/>
    <w:rsid w:val="00F917DD"/>
    <w:rsid w:val="00F94F54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  <w:style w:type="paragraph" w:styleId="NormalWeb">
    <w:name w:val="Normal (Web)"/>
    <w:basedOn w:val="Normal"/>
    <w:uiPriority w:val="99"/>
    <w:semiHidden/>
    <w:unhideWhenUsed/>
    <w:rsid w:val="0054119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77C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C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C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E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1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121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05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BD26C75-0261-3E48-A831-3C3866C08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565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3</cp:revision>
  <cp:lastPrinted>2017-03-01T21:29:00Z</cp:lastPrinted>
  <dcterms:created xsi:type="dcterms:W3CDTF">2017-03-06T18:26:00Z</dcterms:created>
  <dcterms:modified xsi:type="dcterms:W3CDTF">2017-03-06T18:26:00Z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