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E0641" w:rsidRDefault="006E0641" w:rsidP="000638C7">
      <w:pPr>
        <w:rPr>
          <w:rFonts w:ascii="Times New Roman" w:hAnsi="Times New Roman" w:cs="Times New Roman"/>
          <w:sz w:val="22"/>
          <w:szCs w:val="22"/>
        </w:rPr>
      </w:pPr>
    </w:p>
    <w:p w:rsidR="006E0641" w:rsidRDefault="006E0641" w:rsidP="000638C7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25AFA" w:rsidRPr="00CA3B02" w:rsidRDefault="00425AFA" w:rsidP="00425AFA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7A63" w:rsidRDefault="00157A63" w:rsidP="000638C7">
      <w:pPr>
        <w:spacing w:line="276" w:lineRule="auto"/>
        <w:jc w:val="center"/>
        <w:rPr>
          <w:sz w:val="22"/>
          <w:szCs w:val="22"/>
        </w:rPr>
      </w:pPr>
    </w:p>
    <w:p w:rsidR="00DA5678" w:rsidRDefault="00DA5678" w:rsidP="000638C7">
      <w:pPr>
        <w:spacing w:line="276" w:lineRule="auto"/>
        <w:jc w:val="center"/>
        <w:rPr>
          <w:sz w:val="22"/>
          <w:szCs w:val="22"/>
        </w:rPr>
      </w:pPr>
    </w:p>
    <w:p w:rsidR="00DA5678" w:rsidRDefault="00DA5678" w:rsidP="000638C7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Pr="00CA3B02" w:rsidRDefault="000C5DDE" w:rsidP="000C5DDE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574760" cy="320963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114" cy="320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DDE" w:rsidRPr="00CA3B02" w:rsidRDefault="000C5DDE" w:rsidP="000C5DDE">
      <w:pPr>
        <w:spacing w:line="276" w:lineRule="auto"/>
        <w:jc w:val="both"/>
        <w:rPr>
          <w:sz w:val="22"/>
          <w:szCs w:val="22"/>
        </w:rPr>
      </w:pP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0C5DDE" w:rsidRDefault="008F571B" w:rsidP="000C5DDE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Figure 4 – supplement 3</w:t>
      </w:r>
      <w:r w:rsidR="000C5DDE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. The conformational flexibility at the tips of α-helical hairpin domains of AcrA, displayed as Cα traces.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(A) Conformational difference of the α-helical hairpin domains of protomer-I (Blue) and protomer-II (Purple) of AcrA in the cryoEM structure of AcrABZ-TolC/MBX3132. (B) Four conformations of the α-helical hairpin domains of AcrA observed in a crystal structure. Chains A to D are coloured </w:t>
      </w:r>
      <w:r w:rsidR="00D541FA">
        <w:rPr>
          <w:rFonts w:ascii="Times New Roman" w:eastAsia="Times New Roman" w:hAnsi="Times New Roman" w:cs="Times New Roman"/>
          <w:sz w:val="22"/>
          <w:szCs w:val="22"/>
        </w:rPr>
        <w:t xml:space="preserve">in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>Red, Orange, Yellow and Green, respectively (PDB code: 2F1M).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E654B4">
    <w:pPr>
      <w:spacing w:after="720"/>
      <w:jc w:val="center"/>
    </w:pPr>
    <w:fldSimple w:instr="PAGE">
      <w:r w:rsidR="00FE1792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0070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654B4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1792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884AEE-0B3A-4749-8D93-FC88356C5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406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2017-03-06T18:38:00Z</dcterms:created>
  <dcterms:modified xsi:type="dcterms:W3CDTF">2017-03-06T18:39:00Z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