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3D47457B" w:rsidR="00877644" w:rsidRPr="00125190" w:rsidRDefault="005F3AF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study used an existing library of human umbilical cord fibroblasts.  Conclusions were verified/replicated by testing biological function of the </w:t>
      </w:r>
      <w:proofErr w:type="gramStart"/>
      <w:r>
        <w:rPr>
          <w:rFonts w:asciiTheme="minorHAnsi" w:hAnsiTheme="minorHAnsi"/>
        </w:rPr>
        <w:t>genetically-identified</w:t>
      </w:r>
      <w:proofErr w:type="gramEnd"/>
      <w:r>
        <w:rPr>
          <w:rFonts w:asciiTheme="minorHAnsi" w:hAnsiTheme="minorHAnsi"/>
        </w:rPr>
        <w:t xml:space="preserve"> loci in multiple heterologous systems.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7241673B" w:rsidR="00B330BD" w:rsidRPr="00125190" w:rsidRDefault="005F3AF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Detailed information about experiments and replicates is provided in the Materials and Methods or in the figure legends.  No high-throughput sequencing was performed for this study, and genetic data is available from the cited references.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522243AF" w:rsidR="00C52A77" w:rsidRPr="00125190" w:rsidRDefault="005F3AF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figure legend or corresponding paper text indicates an exact p value, and its calculation is described in Materials and Methods.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078B7728" w:rsidR="00C52A77" w:rsidRPr="00125190" w:rsidRDefault="005F3AF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paper relies upon previously published statistical methods.</w:t>
      </w: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2A0ED1" w:rsidRDefault="002A0ED1" w:rsidP="004215FE">
      <w:r>
        <w:separator/>
      </w:r>
    </w:p>
  </w:endnote>
  <w:endnote w:type="continuationSeparator" w:id="0">
    <w:p w14:paraId="65BC2F8D" w14:textId="77777777" w:rsidR="002A0ED1" w:rsidRDefault="002A0ED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F3AF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2A0ED1" w:rsidRDefault="002A0ED1" w:rsidP="004215FE">
      <w:r>
        <w:separator/>
      </w:r>
    </w:p>
  </w:footnote>
  <w:footnote w:type="continuationSeparator" w:id="0">
    <w:p w14:paraId="7F6ABFA4" w14:textId="77777777" w:rsidR="002A0ED1" w:rsidRDefault="002A0ED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5F3AF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5F78C2-77AF-9548-AEA4-ADD23726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593</Words>
  <Characters>3382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3968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Steve</cp:lastModifiedBy>
  <cp:revision>2</cp:revision>
  <dcterms:created xsi:type="dcterms:W3CDTF">2017-02-03T15:02:00Z</dcterms:created>
  <dcterms:modified xsi:type="dcterms:W3CDTF">2017-02-03T15:02:00Z</dcterms:modified>
</cp:coreProperties>
</file>