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098" w:type="dxa"/>
        <w:jc w:val="center"/>
        <w:tblLayout w:type="fixed"/>
        <w:tblLook w:val="04A0" w:firstRow="1" w:lastRow="0" w:firstColumn="1" w:lastColumn="0" w:noHBand="0" w:noVBand="1"/>
      </w:tblPr>
      <w:tblGrid>
        <w:gridCol w:w="1595"/>
        <w:gridCol w:w="1316"/>
        <w:gridCol w:w="1444"/>
        <w:gridCol w:w="1682"/>
        <w:gridCol w:w="1842"/>
        <w:gridCol w:w="900"/>
        <w:gridCol w:w="808"/>
        <w:gridCol w:w="1511"/>
      </w:tblGrid>
      <w:tr w:rsidR="005250A8" w:rsidRPr="00753264" w:rsidTr="008C7AA8">
        <w:trPr>
          <w:jc w:val="center"/>
        </w:trPr>
        <w:tc>
          <w:tcPr>
            <w:tcW w:w="1595" w:type="dxa"/>
          </w:tcPr>
          <w:p w:rsidR="005250A8" w:rsidRPr="00753264" w:rsidRDefault="005250A8" w:rsidP="008C7AA8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b/>
                <w:sz w:val="20"/>
                <w:szCs w:val="20"/>
                <w:lang w:val="en-US"/>
              </w:rPr>
              <w:t>Publication</w:t>
            </w:r>
          </w:p>
        </w:tc>
        <w:tc>
          <w:tcPr>
            <w:tcW w:w="1316" w:type="dxa"/>
          </w:tcPr>
          <w:p w:rsidR="005250A8" w:rsidRPr="00753264" w:rsidRDefault="005250A8" w:rsidP="008C7AA8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b/>
                <w:sz w:val="20"/>
                <w:szCs w:val="20"/>
                <w:lang w:val="en-US"/>
              </w:rPr>
              <w:t>Data</w:t>
            </w:r>
          </w:p>
        </w:tc>
        <w:tc>
          <w:tcPr>
            <w:tcW w:w="1444" w:type="dxa"/>
          </w:tcPr>
          <w:p w:rsidR="005250A8" w:rsidRPr="00753264" w:rsidRDefault="005250A8" w:rsidP="008C7AA8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Tissue/ </w:t>
            </w:r>
            <w:proofErr w:type="spellStart"/>
            <w:r w:rsidRPr="00753264">
              <w:rPr>
                <w:rFonts w:ascii="Arial" w:hAnsi="Arial" w:cs="Arial"/>
                <w:b/>
                <w:sz w:val="20"/>
                <w:szCs w:val="20"/>
                <w:lang w:val="en-US"/>
              </w:rPr>
              <w:t>Syn</w:t>
            </w:r>
            <w:proofErr w:type="spellEnd"/>
            <w:r w:rsidRPr="00753264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type</w:t>
            </w:r>
          </w:p>
        </w:tc>
        <w:tc>
          <w:tcPr>
            <w:tcW w:w="1682" w:type="dxa"/>
          </w:tcPr>
          <w:p w:rsidR="005250A8" w:rsidRPr="00753264" w:rsidRDefault="005250A8" w:rsidP="008C7AA8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b/>
                <w:sz w:val="20"/>
                <w:szCs w:val="20"/>
                <w:lang w:val="en-US"/>
              </w:rPr>
              <w:t>Classification type</w:t>
            </w:r>
          </w:p>
        </w:tc>
        <w:tc>
          <w:tcPr>
            <w:tcW w:w="1842" w:type="dxa"/>
          </w:tcPr>
          <w:p w:rsidR="005250A8" w:rsidRPr="00753264" w:rsidRDefault="005250A8" w:rsidP="008C7AA8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b/>
                <w:sz w:val="20"/>
                <w:szCs w:val="20"/>
                <w:lang w:val="en-US"/>
              </w:rPr>
              <w:t>Feature/ Method</w:t>
            </w:r>
          </w:p>
        </w:tc>
        <w:tc>
          <w:tcPr>
            <w:tcW w:w="900" w:type="dxa"/>
          </w:tcPr>
          <w:p w:rsidR="005250A8" w:rsidRPr="00753264" w:rsidRDefault="005250A8" w:rsidP="008C7AA8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b/>
                <w:sz w:val="20"/>
                <w:szCs w:val="20"/>
                <w:lang w:val="en-US"/>
              </w:rPr>
              <w:t>Res. Factor</w:t>
            </w:r>
          </w:p>
        </w:tc>
        <w:tc>
          <w:tcPr>
            <w:tcW w:w="808" w:type="dxa"/>
          </w:tcPr>
          <w:p w:rsidR="005250A8" w:rsidRPr="00753264" w:rsidRDefault="005250A8" w:rsidP="008C7AA8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Best single </w:t>
            </w:r>
            <w:proofErr w:type="spellStart"/>
            <w:r w:rsidRPr="00753264">
              <w:rPr>
                <w:rFonts w:ascii="Arial" w:hAnsi="Arial" w:cs="Arial"/>
                <w:b/>
                <w:sz w:val="20"/>
                <w:szCs w:val="20"/>
                <w:lang w:val="en-US"/>
              </w:rPr>
              <w:t>syn</w:t>
            </w:r>
            <w:proofErr w:type="spellEnd"/>
            <w:r w:rsidRPr="00753264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P</w:t>
            </w:r>
            <w:r w:rsidRPr="00753264">
              <w:rPr>
                <w:rFonts w:ascii="Arial" w:hAnsi="Arial" w:cs="Arial"/>
                <w:b/>
                <w:sz w:val="20"/>
                <w:szCs w:val="20"/>
                <w:vertAlign w:val="subscript"/>
                <w:lang w:val="en-US"/>
              </w:rPr>
              <w:t>s</w:t>
            </w:r>
            <w:r w:rsidRPr="00753264">
              <w:rPr>
                <w:rFonts w:ascii="Arial" w:hAnsi="Arial" w:cs="Arial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753264">
              <w:rPr>
                <w:rFonts w:ascii="Arial" w:hAnsi="Arial" w:cs="Arial"/>
                <w:b/>
                <w:sz w:val="20"/>
                <w:szCs w:val="20"/>
                <w:lang w:val="en-US"/>
              </w:rPr>
              <w:t>R</w:t>
            </w:r>
            <w:r w:rsidRPr="00753264">
              <w:rPr>
                <w:rFonts w:ascii="Arial" w:hAnsi="Arial" w:cs="Arial"/>
                <w:b/>
                <w:sz w:val="20"/>
                <w:szCs w:val="20"/>
                <w:vertAlign w:val="subscript"/>
                <w:lang w:val="en-US"/>
              </w:rPr>
              <w:t>s</w:t>
            </w:r>
            <w:proofErr w:type="spellEnd"/>
          </w:p>
        </w:tc>
        <w:tc>
          <w:tcPr>
            <w:tcW w:w="1511" w:type="dxa"/>
          </w:tcPr>
          <w:p w:rsidR="005250A8" w:rsidRPr="00753264" w:rsidRDefault="005250A8" w:rsidP="008C7AA8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b/>
                <w:sz w:val="20"/>
                <w:szCs w:val="20"/>
                <w:lang w:val="en-US"/>
              </w:rPr>
              <w:t>Comment</w:t>
            </w:r>
          </w:p>
        </w:tc>
      </w:tr>
      <w:tr w:rsidR="005250A8" w:rsidRPr="00753264" w:rsidTr="008C7AA8">
        <w:trPr>
          <w:jc w:val="center"/>
        </w:trPr>
        <w:tc>
          <w:tcPr>
            <w:tcW w:w="1595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16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44" w:type="dxa"/>
          </w:tcPr>
          <w:p w:rsidR="005250A8" w:rsidRPr="00753264" w:rsidRDefault="005250A8" w:rsidP="008C7AA8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b/>
                <w:sz w:val="20"/>
                <w:szCs w:val="20"/>
                <w:lang w:val="en-US"/>
              </w:rPr>
              <w:t>Mammalian cortex</w:t>
            </w:r>
          </w:p>
        </w:tc>
        <w:tc>
          <w:tcPr>
            <w:tcW w:w="1682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00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08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1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250A8" w:rsidRPr="00753264" w:rsidTr="008C7AA8">
        <w:trPr>
          <w:jc w:val="center"/>
        </w:trPr>
        <w:tc>
          <w:tcPr>
            <w:tcW w:w="1595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Mishchenko</w:t>
            </w:r>
            <w:proofErr w:type="spellEnd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 xml:space="preserve">, Hu, </w:t>
            </w:r>
            <w:proofErr w:type="spellStart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Spacek</w:t>
            </w:r>
            <w:proofErr w:type="spellEnd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, Mendenhall, Harris, Chklovskii, 2010</w:t>
            </w:r>
          </w:p>
        </w:tc>
        <w:tc>
          <w:tcPr>
            <w:tcW w:w="1316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2 x 2 x 45 nm</w:t>
            </w:r>
            <w:r w:rsidRPr="008F7B62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3</w:t>
            </w: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ssTEM</w:t>
            </w:r>
            <w:proofErr w:type="spellEnd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444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Rat CA1</w:t>
            </w:r>
          </w:p>
        </w:tc>
        <w:tc>
          <w:tcPr>
            <w:tcW w:w="1682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Boundary voxels</w:t>
            </w:r>
          </w:p>
        </w:tc>
        <w:tc>
          <w:tcPr>
            <w:tcW w:w="1842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Intensity features orthogonal to boundary</w:t>
            </w:r>
          </w:p>
        </w:tc>
        <w:tc>
          <w:tcPr>
            <w:tcW w:w="900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19.7</w:t>
            </w:r>
          </w:p>
        </w:tc>
        <w:tc>
          <w:tcPr>
            <w:tcW w:w="808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80%</w:t>
            </w:r>
          </w:p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85%</w:t>
            </w:r>
          </w:p>
        </w:tc>
        <w:tc>
          <w:tcPr>
            <w:tcW w:w="1511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Fig. 3f</w:t>
            </w:r>
          </w:p>
        </w:tc>
      </w:tr>
      <w:tr w:rsidR="005250A8" w:rsidRPr="00753264" w:rsidTr="008C7AA8">
        <w:trPr>
          <w:jc w:val="center"/>
        </w:trPr>
        <w:tc>
          <w:tcPr>
            <w:tcW w:w="1595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Kreshuk</w:t>
            </w:r>
            <w:proofErr w:type="spellEnd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 xml:space="preserve">, Straehle, Sommer, </w:t>
            </w:r>
            <w:proofErr w:type="spellStart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Koethe</w:t>
            </w:r>
            <w:proofErr w:type="spellEnd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Cantoni</w:t>
            </w:r>
            <w:proofErr w:type="spellEnd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 xml:space="preserve">, Knott, </w:t>
            </w:r>
            <w:proofErr w:type="spellStart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Hamprecht</w:t>
            </w:r>
            <w:proofErr w:type="spellEnd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, 2011</w:t>
            </w:r>
          </w:p>
        </w:tc>
        <w:tc>
          <w:tcPr>
            <w:tcW w:w="1316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5 x 5 x 9 nm</w:t>
            </w:r>
            <w:r w:rsidRPr="008F7B62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3</w:t>
            </w: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 xml:space="preserve"> (FIBSEM)</w:t>
            </w:r>
          </w:p>
        </w:tc>
        <w:tc>
          <w:tcPr>
            <w:tcW w:w="1444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Rat S1</w:t>
            </w:r>
          </w:p>
        </w:tc>
        <w:tc>
          <w:tcPr>
            <w:tcW w:w="1682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voxel</w:t>
            </w:r>
          </w:p>
        </w:tc>
        <w:tc>
          <w:tcPr>
            <w:tcW w:w="1842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EVs Hess, EVs Structure Tensor, Gaussian smoothing, Gauss Gradient magnitude, Laplacian of Gaussian, difference of Gaussians</w:t>
            </w:r>
          </w:p>
        </w:tc>
        <w:tc>
          <w:tcPr>
            <w:tcW w:w="900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15.7</w:t>
            </w:r>
          </w:p>
        </w:tc>
        <w:tc>
          <w:tcPr>
            <w:tcW w:w="808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89%</w:t>
            </w:r>
          </w:p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92%</w:t>
            </w:r>
          </w:p>
        </w:tc>
        <w:tc>
          <w:tcPr>
            <w:tcW w:w="1511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Improved by Becker et al.</w:t>
            </w:r>
            <w:proofErr w:type="gramStart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,  2013</w:t>
            </w:r>
            <w:proofErr w:type="gramEnd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 xml:space="preserve"> (see below)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 Reported in Fig. 3f</w:t>
            </w:r>
          </w:p>
        </w:tc>
      </w:tr>
      <w:tr w:rsidR="005250A8" w:rsidRPr="00753264" w:rsidTr="008C7AA8">
        <w:trPr>
          <w:jc w:val="center"/>
        </w:trPr>
        <w:tc>
          <w:tcPr>
            <w:tcW w:w="1595" w:type="dxa"/>
            <w:shd w:val="clear" w:color="auto" w:fill="F2F2F2" w:themeFill="background1" w:themeFillShade="F2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F7B62">
              <w:rPr>
                <w:rFonts w:ascii="Arial" w:hAnsi="Arial" w:cs="Arial"/>
                <w:b/>
                <w:sz w:val="20"/>
                <w:szCs w:val="20"/>
              </w:rPr>
              <w:t>Becker, Ali, Knott, Fua, 2012</w:t>
            </w:r>
          </w:p>
        </w:tc>
        <w:tc>
          <w:tcPr>
            <w:tcW w:w="1316" w:type="dxa"/>
            <w:shd w:val="clear" w:color="auto" w:fill="F2F2F2" w:themeFill="background1" w:themeFillShade="F2"/>
          </w:tcPr>
          <w:p w:rsidR="005250A8" w:rsidRPr="004178F0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  <w:r w:rsidRPr="008F7B62">
              <w:rPr>
                <w:rFonts w:ascii="Arial" w:hAnsi="Arial" w:cs="Arial"/>
                <w:sz w:val="20"/>
                <w:szCs w:val="20"/>
              </w:rPr>
              <w:t>6.8 x 6.8 x 6.8 nm</w:t>
            </w:r>
            <w:r w:rsidRPr="008F7B62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  <w:p w:rsidR="005250A8" w:rsidRPr="004178F0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  <w:r w:rsidRPr="008F7B62">
              <w:rPr>
                <w:rFonts w:ascii="Arial" w:hAnsi="Arial" w:cs="Arial"/>
                <w:sz w:val="20"/>
                <w:szCs w:val="20"/>
              </w:rPr>
              <w:t>5 x 5 x 5 nm</w:t>
            </w:r>
            <w:r w:rsidRPr="008F7B62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  <w:p w:rsidR="005250A8" w:rsidRPr="004178F0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  <w:r w:rsidRPr="008F7B62">
              <w:rPr>
                <w:rFonts w:ascii="Arial" w:hAnsi="Arial" w:cs="Arial"/>
                <w:sz w:val="20"/>
                <w:szCs w:val="20"/>
              </w:rPr>
              <w:t>5 x 5 x 5 nm</w:t>
            </w:r>
            <w:r w:rsidRPr="008F7B62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  <w:p w:rsidR="005250A8" w:rsidRPr="004178F0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  <w:r w:rsidRPr="008F7B62">
              <w:rPr>
                <w:rFonts w:ascii="Arial" w:hAnsi="Arial" w:cs="Arial"/>
                <w:sz w:val="20"/>
                <w:szCs w:val="20"/>
              </w:rPr>
              <w:t>(FIBSEM)</w:t>
            </w:r>
          </w:p>
        </w:tc>
        <w:tc>
          <w:tcPr>
            <w:tcW w:w="1444" w:type="dxa"/>
            <w:shd w:val="clear" w:color="auto" w:fill="F2F2F2" w:themeFill="background1" w:themeFillShade="F2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Rat S1</w:t>
            </w:r>
          </w:p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Rat Hipp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ocampus</w:t>
            </w:r>
          </w:p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Rat Cereb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ellum</w:t>
            </w:r>
          </w:p>
        </w:tc>
        <w:tc>
          <w:tcPr>
            <w:tcW w:w="1682" w:type="dxa"/>
            <w:shd w:val="clear" w:color="auto" w:fill="F2F2F2" w:themeFill="background1" w:themeFillShade="F2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voxel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 xml:space="preserve">voxel features as in </w:t>
            </w:r>
            <w:proofErr w:type="spellStart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Kreshuk</w:t>
            </w:r>
            <w:proofErr w:type="spellEnd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 xml:space="preserve"> 2011 and context cues</w:t>
            </w:r>
          </w:p>
        </w:tc>
        <w:tc>
          <w:tcPr>
            <w:tcW w:w="900" w:type="dxa"/>
            <w:shd w:val="clear" w:color="auto" w:fill="F2F2F2" w:themeFill="background1" w:themeFillShade="F2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11.2</w:t>
            </w:r>
          </w:p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28.2</w:t>
            </w:r>
          </w:p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28.2</w:t>
            </w:r>
          </w:p>
        </w:tc>
        <w:tc>
          <w:tcPr>
            <w:tcW w:w="808" w:type="dxa"/>
            <w:shd w:val="clear" w:color="auto" w:fill="F2F2F2" w:themeFill="background1" w:themeFillShade="F2"/>
          </w:tcPr>
          <w:p w:rsidR="005250A8" w:rsidRPr="00753264" w:rsidRDefault="005250A8" w:rsidP="008C7AA8">
            <w:pPr>
              <w:tabs>
                <w:tab w:val="left" w:pos="639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100%</w:t>
            </w:r>
          </w:p>
          <w:p w:rsidR="005250A8" w:rsidRPr="00753264" w:rsidRDefault="005250A8" w:rsidP="008C7AA8">
            <w:pPr>
              <w:tabs>
                <w:tab w:val="left" w:pos="639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511" w:type="dxa"/>
            <w:shd w:val="clear" w:color="auto" w:fill="F2F2F2" w:themeFill="background1" w:themeFillShade="F2"/>
          </w:tcPr>
          <w:p w:rsidR="005250A8" w:rsidRPr="004178F0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178F0">
              <w:rPr>
                <w:rFonts w:ascii="Arial" w:hAnsi="Arial" w:cs="Arial"/>
                <w:sz w:val="20"/>
                <w:szCs w:val="20"/>
                <w:lang w:val="en-US"/>
              </w:rPr>
              <w:t xml:space="preserve">Used for comparison: Fig.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3f, Fig 3 – figure suppl. 3</w:t>
            </w:r>
          </w:p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250A8" w:rsidRPr="00753264" w:rsidTr="008C7AA8">
        <w:trPr>
          <w:jc w:val="center"/>
        </w:trPr>
        <w:tc>
          <w:tcPr>
            <w:tcW w:w="1595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Kreshuk</w:t>
            </w:r>
            <w:proofErr w:type="spellEnd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Koethe</w:t>
            </w:r>
            <w:proofErr w:type="spellEnd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Pax</w:t>
            </w:r>
            <w:proofErr w:type="spellEnd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 xml:space="preserve">, Bock, </w:t>
            </w:r>
            <w:proofErr w:type="spellStart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Hamprecht</w:t>
            </w:r>
            <w:proofErr w:type="spellEnd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, 2014</w:t>
            </w:r>
          </w:p>
        </w:tc>
        <w:tc>
          <w:tcPr>
            <w:tcW w:w="1316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4.5 x 4.5 x 45 nm</w:t>
            </w:r>
            <w:r w:rsidRPr="008F7B62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ssTEM</w:t>
            </w:r>
            <w:proofErr w:type="spellEnd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444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Mouse V1</w:t>
            </w:r>
          </w:p>
        </w:tc>
        <w:tc>
          <w:tcPr>
            <w:tcW w:w="1682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Voxel &amp; object classification</w:t>
            </w:r>
          </w:p>
        </w:tc>
        <w:tc>
          <w:tcPr>
            <w:tcW w:w="1842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Voxel based features as in 2011</w:t>
            </w:r>
          </w:p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Object based features (summary statistics over synapse segmentation, local binary pattern, ratio of principal components)</w:t>
            </w:r>
          </w:p>
        </w:tc>
        <w:tc>
          <w:tcPr>
            <w:tcW w:w="900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3.8</w:t>
            </w:r>
          </w:p>
        </w:tc>
        <w:tc>
          <w:tcPr>
            <w:tcW w:w="808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92.9%</w:t>
            </w:r>
          </w:p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88.2%</w:t>
            </w:r>
          </w:p>
        </w:tc>
        <w:tc>
          <w:tcPr>
            <w:tcW w:w="1511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Not better in our data than Becker et al., 2013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 Reported in Fig. 3f</w:t>
            </w:r>
          </w:p>
        </w:tc>
      </w:tr>
      <w:tr w:rsidR="005250A8" w:rsidRPr="00753264" w:rsidTr="008C7AA8">
        <w:trPr>
          <w:jc w:val="center"/>
        </w:trPr>
        <w:tc>
          <w:tcPr>
            <w:tcW w:w="1595" w:type="dxa"/>
          </w:tcPr>
          <w:p w:rsidR="005250A8" w:rsidRPr="004178F0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F7B62">
              <w:rPr>
                <w:rFonts w:ascii="Arial" w:hAnsi="Arial" w:cs="Arial"/>
                <w:sz w:val="20"/>
                <w:szCs w:val="20"/>
              </w:rPr>
              <w:t>Perez, Seyedhosseini, Deerinck, Bushong, Panda, Tasdizen, Ellisman, 2014</w:t>
            </w:r>
          </w:p>
        </w:tc>
        <w:tc>
          <w:tcPr>
            <w:tcW w:w="1316" w:type="dxa"/>
          </w:tcPr>
          <w:p w:rsidR="005250A8" w:rsidRPr="004178F0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F7B62">
              <w:rPr>
                <w:rFonts w:ascii="Arial" w:hAnsi="Arial" w:cs="Arial"/>
                <w:sz w:val="20"/>
                <w:szCs w:val="20"/>
              </w:rPr>
              <w:t>3.9 x 3.9 x 30 nm</w:t>
            </w:r>
            <w:r w:rsidRPr="008F7B62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8F7B62">
              <w:rPr>
                <w:rFonts w:ascii="Arial" w:hAnsi="Arial" w:cs="Arial"/>
                <w:sz w:val="20"/>
                <w:szCs w:val="20"/>
              </w:rPr>
              <w:t xml:space="preserve"> (SBEM)</w:t>
            </w:r>
          </w:p>
        </w:tc>
        <w:tc>
          <w:tcPr>
            <w:tcW w:w="1444" w:type="dxa"/>
          </w:tcPr>
          <w:p w:rsidR="005250A8" w:rsidRPr="004178F0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F7B62">
              <w:rPr>
                <w:rFonts w:ascii="Arial" w:hAnsi="Arial" w:cs="Arial"/>
                <w:sz w:val="20"/>
                <w:szCs w:val="20"/>
              </w:rPr>
              <w:t>Mouse SCN</w:t>
            </w:r>
          </w:p>
        </w:tc>
        <w:tc>
          <w:tcPr>
            <w:tcW w:w="1682" w:type="dxa"/>
          </w:tcPr>
          <w:p w:rsidR="005250A8" w:rsidRPr="004178F0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F7B62">
              <w:rPr>
                <w:rFonts w:ascii="Arial" w:hAnsi="Arial" w:cs="Arial"/>
                <w:sz w:val="20"/>
                <w:szCs w:val="20"/>
              </w:rPr>
              <w:t>voxel</w:t>
            </w:r>
          </w:p>
        </w:tc>
        <w:tc>
          <w:tcPr>
            <w:tcW w:w="1842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  <w:r w:rsidRPr="008F7B62">
              <w:rPr>
                <w:rFonts w:ascii="Arial" w:hAnsi="Arial" w:cs="Arial"/>
                <w:sz w:val="20"/>
                <w:szCs w:val="20"/>
              </w:rPr>
              <w:t>Image filt</w:t>
            </w:r>
            <w:r>
              <w:rPr>
                <w:rFonts w:ascii="Arial" w:hAnsi="Arial" w:cs="Arial"/>
                <w:sz w:val="20"/>
                <w:szCs w:val="20"/>
              </w:rPr>
              <w:t>ers</w:t>
            </w:r>
          </w:p>
        </w:tc>
        <w:tc>
          <w:tcPr>
            <w:tcW w:w="900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</w:t>
            </w:r>
          </w:p>
        </w:tc>
        <w:tc>
          <w:tcPr>
            <w:tcW w:w="808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11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Inferior performance than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Dorkenwald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, 2017</w:t>
            </w:r>
          </w:p>
        </w:tc>
      </w:tr>
      <w:tr w:rsidR="005250A8" w:rsidRPr="00D45E36" w:rsidTr="008C7AA8">
        <w:trPr>
          <w:jc w:val="center"/>
        </w:trPr>
        <w:tc>
          <w:tcPr>
            <w:tcW w:w="1595" w:type="dxa"/>
            <w:shd w:val="clear" w:color="auto" w:fill="FFFFFF" w:themeFill="background1"/>
          </w:tcPr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</w:p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</w:p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</w:p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</w:p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</w:p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</w:p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FFFFFF" w:themeFill="background1"/>
          </w:tcPr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dxa"/>
            <w:shd w:val="clear" w:color="auto" w:fill="FFFFFF" w:themeFill="background1"/>
          </w:tcPr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2" w:type="dxa"/>
            <w:shd w:val="clear" w:color="auto" w:fill="FFFFFF" w:themeFill="background1"/>
          </w:tcPr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5250A8" w:rsidRPr="008F7B62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 w:themeFill="background1"/>
          </w:tcPr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" w:type="dxa"/>
            <w:shd w:val="clear" w:color="auto" w:fill="FFFFFF" w:themeFill="background1"/>
          </w:tcPr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shd w:val="clear" w:color="auto" w:fill="FFFFFF" w:themeFill="background1"/>
          </w:tcPr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0A8" w:rsidRPr="00D45E36" w:rsidTr="008C7AA8">
        <w:trPr>
          <w:jc w:val="center"/>
        </w:trPr>
        <w:tc>
          <w:tcPr>
            <w:tcW w:w="1595" w:type="dxa"/>
            <w:shd w:val="clear" w:color="auto" w:fill="F2F2F2" w:themeFill="background1" w:themeFillShade="F2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Roncal, Pekala, Kaynig-Fittkau, Kleissas, Vogelstein, Pfister, Burns, Vogelstein, Chevillet, Hager, 2015</w:t>
            </w:r>
          </w:p>
        </w:tc>
        <w:tc>
          <w:tcPr>
            <w:tcW w:w="1316" w:type="dxa"/>
            <w:shd w:val="clear" w:color="auto" w:fill="F2F2F2" w:themeFill="background1" w:themeFillShade="F2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x 3 x 30 nm</w:t>
            </w:r>
            <w:r w:rsidRPr="00CD612F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(ATUM)</w:t>
            </w:r>
          </w:p>
        </w:tc>
        <w:tc>
          <w:tcPr>
            <w:tcW w:w="1444" w:type="dxa"/>
            <w:shd w:val="clear" w:color="auto" w:fill="F2F2F2" w:themeFill="background1" w:themeFillShade="F2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Mouse S1</w:t>
            </w:r>
          </w:p>
        </w:tc>
        <w:tc>
          <w:tcPr>
            <w:tcW w:w="1682" w:type="dxa"/>
            <w:shd w:val="clear" w:color="auto" w:fill="F2F2F2" w:themeFill="background1" w:themeFillShade="F2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voxel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:rsidR="005250A8" w:rsidRPr="008F7B62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F7B62">
              <w:rPr>
                <w:rFonts w:ascii="Arial" w:hAnsi="Arial" w:cs="Arial"/>
                <w:sz w:val="20"/>
                <w:szCs w:val="20"/>
                <w:lang w:val="en-US"/>
              </w:rPr>
              <w:t>RF:</w:t>
            </w:r>
          </w:p>
          <w:p w:rsidR="005250A8" w:rsidRPr="008F7B62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F7B62">
              <w:rPr>
                <w:rFonts w:ascii="Arial" w:hAnsi="Arial" w:cs="Arial"/>
                <w:sz w:val="20"/>
                <w:szCs w:val="20"/>
                <w:lang w:val="en-US"/>
              </w:rPr>
              <w:t>Intensity</w:t>
            </w:r>
          </w:p>
          <w:p w:rsidR="005250A8" w:rsidRPr="008F7B62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F7B62">
              <w:rPr>
                <w:rFonts w:ascii="Arial" w:hAnsi="Arial" w:cs="Arial"/>
                <w:sz w:val="20"/>
                <w:szCs w:val="20"/>
                <w:lang w:val="en-US"/>
              </w:rPr>
              <w:t>Local Binary Pattern</w:t>
            </w:r>
          </w:p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F7B62">
              <w:rPr>
                <w:rFonts w:ascii="Arial" w:hAnsi="Arial" w:cs="Arial"/>
                <w:sz w:val="20"/>
                <w:szCs w:val="20"/>
                <w:lang w:val="en-US"/>
              </w:rPr>
              <w:t xml:space="preserve">Image Grad.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Magn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Vesicles</w:t>
            </w:r>
          </w:p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Structure Tensor</w:t>
            </w:r>
          </w:p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250A8" w:rsidRPr="008F7B62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CNN</w:t>
            </w:r>
          </w:p>
        </w:tc>
        <w:tc>
          <w:tcPr>
            <w:tcW w:w="900" w:type="dxa"/>
            <w:shd w:val="clear" w:color="auto" w:fill="F2F2F2" w:themeFill="background1" w:themeFillShade="F2"/>
          </w:tcPr>
          <w:p w:rsidR="005250A8" w:rsidRPr="008F7B62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3.3</w:t>
            </w:r>
          </w:p>
        </w:tc>
        <w:tc>
          <w:tcPr>
            <w:tcW w:w="808" w:type="dxa"/>
            <w:shd w:val="clear" w:color="auto" w:fill="F2F2F2" w:themeFill="background1" w:themeFillShade="F2"/>
          </w:tcPr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74%</w:t>
            </w:r>
          </w:p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88%</w:t>
            </w:r>
          </w:p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92%</w:t>
            </w:r>
          </w:p>
          <w:p w:rsidR="005250A8" w:rsidRPr="008F7B62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74%</w:t>
            </w:r>
          </w:p>
        </w:tc>
        <w:tc>
          <w:tcPr>
            <w:tcW w:w="1511" w:type="dxa"/>
            <w:shd w:val="clear" w:color="auto" w:fill="F2F2F2" w:themeFill="background1" w:themeFillShade="F2"/>
          </w:tcPr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Used for comparison on ATUM data (Kasthuri et al., 2015), </w:t>
            </w:r>
          </w:p>
          <w:p w:rsidR="005250A8" w:rsidRPr="008F7B62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Fig. 3f and Fig. 3-figure suppl. 4</w:t>
            </w:r>
          </w:p>
        </w:tc>
      </w:tr>
      <w:tr w:rsidR="005250A8" w:rsidRPr="00753264" w:rsidTr="008C7AA8">
        <w:trPr>
          <w:jc w:val="center"/>
        </w:trPr>
        <w:tc>
          <w:tcPr>
            <w:tcW w:w="1595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Neila</w:t>
            </w:r>
            <w:proofErr w:type="spellEnd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Baumela</w:t>
            </w:r>
            <w:proofErr w:type="spellEnd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 xml:space="preserve">, Gonzalez-Soriano, Rodriguez, </w:t>
            </w:r>
            <w:proofErr w:type="spellStart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DeFelipe</w:t>
            </w:r>
            <w:proofErr w:type="spellEnd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Merchan</w:t>
            </w:r>
            <w:proofErr w:type="spellEnd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-Perez, 2016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PEVuZE5vdGU+PENpdGUgSGlkZGVuPSIxIj48QXV0aG9yPk1hcnF1ZXogTmVpbGE8L0F1dGhvcj48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</w:fldData>
              </w:fldChar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ADDIN EN.CITE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PEVuZE5vdGU+PENpdGUgSGlkZGVuPSIxIj48QXV0aG9yPk1hcnF1ZXogTmVpbGE8L0F1dGhvcj48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</w:fldData>
              </w:fldChar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ADDIN EN.CITE.DATA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16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14.7 x 14.7 x 20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nm</w:t>
            </w:r>
            <w:r w:rsidRPr="00CD612F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44" w:type="dxa"/>
          </w:tcPr>
          <w:p w:rsidR="005250A8" w:rsidRPr="00753264" w:rsidRDefault="005250A8" w:rsidP="008C7AA8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Rat S</w:t>
            </w:r>
          </w:p>
        </w:tc>
        <w:tc>
          <w:tcPr>
            <w:tcW w:w="1682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voxel</w:t>
            </w:r>
          </w:p>
        </w:tc>
        <w:tc>
          <w:tcPr>
            <w:tcW w:w="1842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Gaussian classifier for voxel prediction and conditional random field for segmentation regularization</w:t>
            </w:r>
          </w:p>
        </w:tc>
        <w:tc>
          <w:tcPr>
            <w:tcW w:w="900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0.8</w:t>
            </w:r>
          </w:p>
        </w:tc>
        <w:tc>
          <w:tcPr>
            <w:tcW w:w="808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511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 xml:space="preserve">Performance as </w:t>
            </w:r>
            <w:proofErr w:type="spellStart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Kreshuk</w:t>
            </w:r>
            <w:proofErr w:type="spellEnd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 xml:space="preserve"> 2011</w:t>
            </w:r>
          </w:p>
        </w:tc>
      </w:tr>
      <w:tr w:rsidR="005250A8" w:rsidRPr="00BE3337" w:rsidTr="008C7AA8">
        <w:trPr>
          <w:jc w:val="center"/>
        </w:trPr>
        <w:tc>
          <w:tcPr>
            <w:tcW w:w="1595" w:type="dxa"/>
            <w:shd w:val="clear" w:color="auto" w:fill="F2F2F2" w:themeFill="background1" w:themeFillShade="F2"/>
          </w:tcPr>
          <w:p w:rsidR="005250A8" w:rsidRPr="008F7B62" w:rsidRDefault="005250A8" w:rsidP="008C7AA8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r w:rsidRPr="008F7B62">
              <w:rPr>
                <w:rFonts w:ascii="Arial" w:hAnsi="Arial" w:cs="Arial"/>
                <w:b/>
                <w:sz w:val="20"/>
                <w:szCs w:val="20"/>
              </w:rPr>
              <w:t>Dorkenwald</w:t>
            </w:r>
            <w:bookmarkEnd w:id="0"/>
            <w:r w:rsidRPr="008F7B62">
              <w:rPr>
                <w:rFonts w:ascii="Arial" w:hAnsi="Arial" w:cs="Arial"/>
                <w:b/>
                <w:sz w:val="20"/>
                <w:szCs w:val="20"/>
              </w:rPr>
              <w:t>, Schubert, Killinger, Urban, Mikula, Svara, Kornfeld, 2017</w:t>
            </w:r>
          </w:p>
        </w:tc>
        <w:tc>
          <w:tcPr>
            <w:tcW w:w="1316" w:type="dxa"/>
            <w:shd w:val="clear" w:color="auto" w:fill="F2F2F2" w:themeFill="background1" w:themeFillShade="F2"/>
          </w:tcPr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x 9 x 20 nm</w:t>
            </w:r>
            <w:r w:rsidRPr="00CD612F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</w:p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x 9 x 21 nm</w:t>
            </w:r>
            <w:r w:rsidRPr="00CD612F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</w:p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x 10 x 30 nm</w:t>
            </w:r>
            <w:r w:rsidRPr="00CD612F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44" w:type="dxa"/>
            <w:shd w:val="clear" w:color="auto" w:fill="F2F2F2" w:themeFill="background1" w:themeFillShade="F2"/>
          </w:tcPr>
          <w:p w:rsidR="005250A8" w:rsidRPr="008F7B62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F7B62">
              <w:rPr>
                <w:rFonts w:ascii="Arial" w:hAnsi="Arial" w:cs="Arial"/>
                <w:sz w:val="20"/>
                <w:szCs w:val="20"/>
                <w:lang w:val="en-US"/>
              </w:rPr>
              <w:t>Zebra finch</w:t>
            </w:r>
          </w:p>
          <w:p w:rsidR="005250A8" w:rsidRPr="008F7B62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250A8" w:rsidRPr="008F7B62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F7B62">
              <w:rPr>
                <w:rFonts w:ascii="Arial" w:hAnsi="Arial" w:cs="Arial"/>
                <w:sz w:val="20"/>
                <w:szCs w:val="20"/>
                <w:lang w:val="en-US"/>
              </w:rPr>
              <w:t>Zebrafish</w:t>
            </w:r>
          </w:p>
          <w:p w:rsidR="005250A8" w:rsidRPr="008F7B62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250A8" w:rsidRPr="008F7B62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F7B62">
              <w:rPr>
                <w:rFonts w:ascii="Arial" w:hAnsi="Arial" w:cs="Arial"/>
                <w:sz w:val="20"/>
                <w:szCs w:val="20"/>
                <w:lang w:val="en-US"/>
              </w:rPr>
              <w:t>Mouse striatum</w:t>
            </w:r>
          </w:p>
        </w:tc>
        <w:tc>
          <w:tcPr>
            <w:tcW w:w="1682" w:type="dxa"/>
            <w:shd w:val="clear" w:color="auto" w:fill="F2F2F2" w:themeFill="background1" w:themeFillShade="F2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Voxel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CNN</w:t>
            </w:r>
          </w:p>
        </w:tc>
        <w:tc>
          <w:tcPr>
            <w:tcW w:w="900" w:type="dxa"/>
            <w:shd w:val="clear" w:color="auto" w:fill="F2F2F2" w:themeFill="background1" w:themeFillShade="F2"/>
          </w:tcPr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</w:t>
            </w:r>
          </w:p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</w:p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</w:p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</w:p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</w:p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808" w:type="dxa"/>
            <w:shd w:val="clear" w:color="auto" w:fill="F2F2F2" w:themeFill="background1" w:themeFillShade="F2"/>
          </w:tcPr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90%</w:t>
            </w:r>
          </w:p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91%</w:t>
            </w:r>
          </w:p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</w:p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91%</w:t>
            </w:r>
          </w:p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81%</w:t>
            </w:r>
          </w:p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</w:p>
          <w:p w:rsidR="005250A8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B81AA2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78%</w:t>
            </w:r>
          </w:p>
        </w:tc>
        <w:tc>
          <w:tcPr>
            <w:tcW w:w="1511" w:type="dxa"/>
            <w:shd w:val="clear" w:color="auto" w:fill="F2F2F2" w:themeFill="background1" w:themeFillShade="F2"/>
          </w:tcPr>
          <w:p w:rsidR="005250A8" w:rsidRPr="004178F0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178F0">
              <w:rPr>
                <w:rFonts w:ascii="Arial" w:hAnsi="Arial" w:cs="Arial"/>
                <w:sz w:val="20"/>
                <w:szCs w:val="20"/>
                <w:lang w:val="en-US"/>
              </w:rPr>
              <w:t>Used for comparison</w:t>
            </w:r>
          </w:p>
          <w:p w:rsidR="005250A8" w:rsidRPr="004178F0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178F0">
              <w:rPr>
                <w:rFonts w:ascii="Arial" w:hAnsi="Arial" w:cs="Arial"/>
                <w:sz w:val="20"/>
                <w:szCs w:val="20"/>
                <w:lang w:val="en-US"/>
              </w:rPr>
              <w:t xml:space="preserve">Reported in Fig. 3f and Fig.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3-figure suppl. 3</w:t>
            </w:r>
          </w:p>
        </w:tc>
      </w:tr>
      <w:tr w:rsidR="005250A8" w:rsidRPr="00753264" w:rsidTr="008C7AA8">
        <w:trPr>
          <w:jc w:val="center"/>
        </w:trPr>
        <w:tc>
          <w:tcPr>
            <w:tcW w:w="1595" w:type="dxa"/>
          </w:tcPr>
          <w:p w:rsidR="005250A8" w:rsidRPr="004178F0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16" w:type="dxa"/>
          </w:tcPr>
          <w:p w:rsidR="005250A8" w:rsidRPr="004178F0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44" w:type="dxa"/>
          </w:tcPr>
          <w:p w:rsidR="005250A8" w:rsidRPr="00753264" w:rsidRDefault="005250A8" w:rsidP="008C7AA8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b/>
                <w:sz w:val="20"/>
                <w:szCs w:val="20"/>
                <w:lang w:val="en-US"/>
              </w:rPr>
              <w:t>Other neuropil</w:t>
            </w:r>
          </w:p>
        </w:tc>
        <w:tc>
          <w:tcPr>
            <w:tcW w:w="1682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00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08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1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250A8" w:rsidRPr="00753264" w:rsidTr="008C7AA8">
        <w:trPr>
          <w:jc w:val="center"/>
        </w:trPr>
        <w:tc>
          <w:tcPr>
            <w:tcW w:w="1595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Jagadeesh</w:t>
            </w:r>
            <w:proofErr w:type="spellEnd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 xml:space="preserve">, Anderson, Jones, Marc, Fisher, </w:t>
            </w:r>
            <w:proofErr w:type="spellStart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Manjunath</w:t>
            </w:r>
            <w:proofErr w:type="spellEnd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, 2013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ADDIN EN.CITE &lt;EndNote&gt;&lt;Cite Hidden="1"&gt;&lt;Author&gt;Jagadeesh&lt;/Author&gt;&lt;Year&gt;2014&lt;/Year&gt;&lt;RecNum&gt;55&lt;/RecNum&gt;&lt;record&gt;&lt;rec-number&gt;55&lt;/rec-number&gt;&lt;foreign-keys&gt;&lt;key app="EN" db-id="aatpprs0cew5dyexff05ewzeaveedwvwxwxr" timestamp="1472029077"&gt;55&lt;/key&gt;&lt;/foreign-keys&gt;&lt;ref-type name="Journal Article"&gt;17&lt;/ref-type&gt;&lt;contributors&gt;&lt;authors&gt;&lt;author&gt;Jagadeesh, V.&lt;/author&gt;&lt;author&gt;Anderson, J.&lt;/author&gt;&lt;author&gt;Jones, B.&lt;/author&gt;&lt;author&gt;Marc, R.&lt;/author&gt;&lt;author&gt;Fisher, S.&lt;/author&gt;&lt;author&gt;Manjunath, B. S.&lt;/author&gt;&lt;/authors&gt;&lt;/contributors&gt;&lt;auth-address&gt;Univ Calif Santa Barbara, Dept Elect &amp;amp; Comp Engn, Santa Barbara, CA 93106 USA&amp;#xD;Univ Utah, Moran Eye Ctr, Salt Lake City, UT 84132 USA&amp;#xD;Univ Calif Santa Barbara, Dept Mol Cellular &amp;amp; Dev Biol, Santa Barbara, CA 93106 USA&lt;/auth-address&gt;&lt;titles&gt;&lt;title&gt;Synapse classification and localization in Electron Micrographs&lt;/title&gt;&lt;secondary-title&gt;Pattern Recognition Letters&lt;/secondary-title&gt;&lt;alt-title&gt;Pattern Recogn Lett&lt;/alt-title&gt;&lt;/titles&gt;&lt;periodical&gt;&lt;full-title&gt;Pattern Recognition Letters&lt;/full-title&gt;&lt;abbr-1&gt;Pattern Recogn Lett&lt;/abbr-1&gt;&lt;/periodical&gt;&lt;alt-periodical&gt;&lt;full-title&gt;Pattern Recognition Letters&lt;/full-title&gt;&lt;abbr-1&gt;Pattern Recogn Lett&lt;/abbr-1&gt;&lt;/alt-periodical&gt;&lt;pages&gt;17-24&lt;/pages&gt;&lt;volume&gt;43&lt;/volume&gt;&lt;keywords&gt;&lt;keyword&gt;connectomics&lt;/keyword&gt;&lt;keyword&gt;detection&lt;/keyword&gt;&lt;keyword&gt;feature descriptors&lt;/keyword&gt;&lt;keyword&gt;electron micrographs&lt;/keyword&gt;&lt;keyword&gt;texture classification&lt;/keyword&gt;&lt;/keywords&gt;&lt;dates&gt;&lt;year&gt;2014&lt;/year&gt;&lt;pub-dates&gt;&lt;date&gt;Jul 1&lt;/date&gt;&lt;/pub-dates&gt;&lt;/dates&gt;&lt;isbn&gt;0167-8655&lt;/isbn&gt;&lt;accession-num&gt;WOS:000334315000003&lt;/accession-num&gt;&lt;urls&gt;&lt;related-urls&gt;&lt;url&gt;&amp;lt;Go to ISI&amp;gt;://WOS:000334315000003&lt;/url&gt;&lt;url&gt;http://ac.els-cdn.com/S0167865513002262/1-s2.0-S0167865513002262-main.pdf?_tid=defb2756-69d8-11e6-bfbc-00000aab0f02&amp;amp;acdnat=1472029265_c989f6c2a93f4924667250de5ff15547&lt;/url&gt;&lt;/related-urls&gt;&lt;/urls&gt;&lt;electronic-resource-num&gt;10.1016/j.patrec.2013.06.001&lt;/electronic-resource-num&gt;&lt;language&gt;English&lt;/language&gt;&lt;/record&gt;&lt;/Cite&gt;&lt;/EndNote&gt;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16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</w:rPr>
            </w:pPr>
            <w:r w:rsidRPr="00753264">
              <w:rPr>
                <w:rFonts w:ascii="Arial" w:hAnsi="Arial" w:cs="Arial"/>
                <w:sz w:val="20"/>
                <w:szCs w:val="20"/>
              </w:rPr>
              <w:t>2.18 x 2.18 x 70 nm</w:t>
            </w:r>
            <w:r w:rsidRPr="00CD612F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</w:rPr>
              <w:t>(ATEM)</w:t>
            </w:r>
          </w:p>
        </w:tc>
        <w:tc>
          <w:tcPr>
            <w:tcW w:w="1444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Rabbit Retina,</w:t>
            </w:r>
          </w:p>
          <w:p w:rsidR="005250A8" w:rsidRPr="00753264" w:rsidRDefault="005250A8" w:rsidP="008C7AA8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Ribbon synapses</w:t>
            </w:r>
          </w:p>
        </w:tc>
        <w:tc>
          <w:tcPr>
            <w:tcW w:w="1682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Region based</w:t>
            </w:r>
          </w:p>
        </w:tc>
        <w:tc>
          <w:tcPr>
            <w:tcW w:w="1842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Laplacian of Gaussian (resolution pyramid)</w:t>
            </w:r>
          </w:p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Second order Gaussian derivative (for several angles)</w:t>
            </w:r>
          </w:p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Stability region and shape</w:t>
            </w:r>
          </w:p>
        </w:tc>
        <w:tc>
          <w:tcPr>
            <w:tcW w:w="900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10.6</w:t>
            </w:r>
          </w:p>
        </w:tc>
        <w:tc>
          <w:tcPr>
            <w:tcW w:w="808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511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250A8" w:rsidRPr="00753264" w:rsidTr="008C7AA8">
        <w:trPr>
          <w:jc w:val="center"/>
        </w:trPr>
        <w:tc>
          <w:tcPr>
            <w:tcW w:w="1595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</w:rPr>
              <w:t>Kreshuk, Funke, Cardona, Hamprecht, 2015</w:t>
            </w:r>
          </w:p>
        </w:tc>
        <w:tc>
          <w:tcPr>
            <w:tcW w:w="1316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4.7 x 4.7 x 50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nm</w:t>
            </w:r>
            <w:r w:rsidRPr="00CD612F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ssTEM</w:t>
            </w:r>
            <w:proofErr w:type="spellEnd"/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444" w:type="dxa"/>
          </w:tcPr>
          <w:p w:rsidR="005250A8" w:rsidRPr="00753264" w:rsidRDefault="005250A8" w:rsidP="008C7AA8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Drosophila larva</w:t>
            </w:r>
          </w:p>
        </w:tc>
        <w:tc>
          <w:tcPr>
            <w:tcW w:w="1682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Voxel and</w:t>
            </w:r>
          </w:p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segment based</w:t>
            </w:r>
          </w:p>
        </w:tc>
        <w:tc>
          <w:tcPr>
            <w:tcW w:w="1842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Partner detection, graphical model</w:t>
            </w:r>
          </w:p>
        </w:tc>
        <w:tc>
          <w:tcPr>
            <w:tcW w:w="900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3.2</w:t>
            </w:r>
          </w:p>
        </w:tc>
        <w:tc>
          <w:tcPr>
            <w:tcW w:w="808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78%</w:t>
            </w:r>
          </w:p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90%</w:t>
            </w:r>
          </w:p>
        </w:tc>
        <w:tc>
          <w:tcPr>
            <w:tcW w:w="1511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250A8" w:rsidRPr="00753264" w:rsidTr="008C7AA8">
        <w:trPr>
          <w:jc w:val="center"/>
        </w:trPr>
        <w:tc>
          <w:tcPr>
            <w:tcW w:w="1595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</w:rPr>
              <w:t>Huang, Scheffer, Plaza, 2016</w:t>
            </w:r>
          </w:p>
        </w:tc>
        <w:tc>
          <w:tcPr>
            <w:tcW w:w="1316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10 x 10 x 10 nm</w:t>
            </w:r>
            <w:r w:rsidRPr="00CD612F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 xml:space="preserve"> (FIBSEM)</w:t>
            </w:r>
          </w:p>
        </w:tc>
        <w:tc>
          <w:tcPr>
            <w:tcW w:w="1444" w:type="dxa"/>
          </w:tcPr>
          <w:p w:rsidR="005250A8" w:rsidRPr="00753264" w:rsidRDefault="005250A8" w:rsidP="008C7AA8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Drosophila optic lobe (medulla)</w:t>
            </w:r>
          </w:p>
        </w:tc>
        <w:tc>
          <w:tcPr>
            <w:tcW w:w="1682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Voxel and interface classification</w:t>
            </w:r>
          </w:p>
        </w:tc>
        <w:tc>
          <w:tcPr>
            <w:tcW w:w="1842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 xml:space="preserve">T-bar prediction as in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Huang et al. </w:t>
            </w: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2014, postsynaptic partner prediction using segment interfaces</w:t>
            </w:r>
          </w:p>
        </w:tc>
        <w:tc>
          <w:tcPr>
            <w:tcW w:w="900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3.5</w:t>
            </w:r>
          </w:p>
        </w:tc>
        <w:tc>
          <w:tcPr>
            <w:tcW w:w="808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3264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511" w:type="dxa"/>
          </w:tcPr>
          <w:p w:rsidR="005250A8" w:rsidRPr="00753264" w:rsidRDefault="005250A8" w:rsidP="008C7A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5250A8" w:rsidRPr="00BC2653" w:rsidRDefault="005250A8" w:rsidP="005250A8">
      <w:pPr>
        <w:rPr>
          <w:rFonts w:ascii="Arial" w:hAnsi="Arial" w:cs="Arial"/>
        </w:rPr>
      </w:pPr>
    </w:p>
    <w:p w:rsidR="000551A5" w:rsidRDefault="00DE4418"/>
    <w:sectPr w:rsidR="000551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0A8"/>
    <w:rsid w:val="001D352A"/>
    <w:rsid w:val="005250A8"/>
    <w:rsid w:val="005727CC"/>
    <w:rsid w:val="00884CA2"/>
    <w:rsid w:val="009330B9"/>
    <w:rsid w:val="009D6CD9"/>
    <w:rsid w:val="00A11A5D"/>
    <w:rsid w:val="00B81AA2"/>
    <w:rsid w:val="00CB0E99"/>
    <w:rsid w:val="00D905B6"/>
    <w:rsid w:val="00DE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0A8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50A8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0A8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50A8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Max Planck Institute for Brain Research</Company>
  <LinksUpToDate>false</LinksUpToDate>
  <CharactersWithSpaces>5013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Moritz Helmstaedter</dc:creator>
  <cp:lastModifiedBy>Moritz Helmstaedter</cp:lastModifiedBy>
  <cp:revision>2</cp:revision>
  <dcterms:created xsi:type="dcterms:W3CDTF">2017-07-11T10:58:00Z</dcterms:created>
  <dcterms:modified xsi:type="dcterms:W3CDTF">2017-07-11T10:58:00Z</dcterms:modified>
</cp:coreProperties>
</file>