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80" w:rsidRPr="00F8001E" w:rsidRDefault="00610380" w:rsidP="00610380">
      <w:pPr>
        <w:jc w:val="both"/>
        <w:rPr>
          <w:sz w:val="22"/>
          <w:szCs w:val="22"/>
        </w:rPr>
      </w:pPr>
      <w:bookmarkStart w:id="0" w:name="_GoBack"/>
      <w:r w:rsidRPr="005A140E">
        <w:rPr>
          <w:b/>
          <w:sz w:val="22"/>
          <w:szCs w:val="22"/>
        </w:rPr>
        <w:t>Figure 4 – source data 4</w:t>
      </w:r>
      <w:bookmarkEnd w:id="0"/>
      <w:r w:rsidRPr="005A140E">
        <w:rPr>
          <w:b/>
          <w:sz w:val="22"/>
          <w:szCs w:val="22"/>
        </w:rPr>
        <w:t>.</w:t>
      </w:r>
      <w:r w:rsidRPr="005A140E">
        <w:rPr>
          <w:sz w:val="22"/>
          <w:szCs w:val="22"/>
        </w:rPr>
        <w:t xml:space="preserve"> </w:t>
      </w:r>
      <w:proofErr w:type="gramStart"/>
      <w:r w:rsidRPr="005A140E">
        <w:rPr>
          <w:sz w:val="22"/>
          <w:szCs w:val="22"/>
        </w:rPr>
        <w:t>Source data relating to Figure 4F.</w:t>
      </w:r>
      <w:proofErr w:type="gramEnd"/>
      <w:r w:rsidRPr="005A140E">
        <w:rPr>
          <w:sz w:val="22"/>
          <w:szCs w:val="22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E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11.5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murine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SMG+SLG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deficient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in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/>
          <w:iCs/>
          <w:sz w:val="22"/>
          <w:szCs w:val="22"/>
          <w:lang w:val="en-GB"/>
        </w:rPr>
        <w:t>Phox</w:t>
      </w:r>
      <w:r w:rsidRPr="005A140E">
        <w:rPr>
          <w:rFonts w:cs="Arial"/>
          <w:bCs/>
          <w:i/>
          <w:iCs/>
          <w:sz w:val="22"/>
          <w:szCs w:val="22"/>
          <w:lang w:val="en-GB"/>
        </w:rPr>
        <w:t>2</w:t>
      </w:r>
      <w:r w:rsidRPr="005A140E">
        <w:rPr>
          <w:rFonts w:eastAsia="Calibri" w:cs="Arial"/>
          <w:bCs/>
          <w:i/>
          <w:iCs/>
          <w:sz w:val="22"/>
          <w:szCs w:val="22"/>
          <w:lang w:val="en-GB"/>
        </w:rPr>
        <w:t>b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were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cultured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for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60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h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and qPCR performed. Data were normalized to </w:t>
      </w:r>
      <w:r w:rsidRPr="005A140E">
        <w:rPr>
          <w:rFonts w:cs="Arial"/>
          <w:bCs/>
          <w:i/>
          <w:iCs/>
          <w:sz w:val="22"/>
          <w:szCs w:val="22"/>
          <w:lang w:val="en-GB"/>
        </w:rPr>
        <w:t xml:space="preserve">Rsp29 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and the WT.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Data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are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means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of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3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biological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replicates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>and</w:t>
      </w:r>
      <w:r w:rsidRPr="005A140E">
        <w:rPr>
          <w:rFonts w:cs="Arial"/>
          <w:bCs/>
          <w:iCs/>
          <w:sz w:val="22"/>
          <w:szCs w:val="22"/>
          <w:lang w:val="en-GB"/>
        </w:rPr>
        <w:t xml:space="preserve"> 3 </w:t>
      </w:r>
      <w:r w:rsidRPr="005A140E">
        <w:rPr>
          <w:rFonts w:eastAsia="Calibri" w:cs="Arial"/>
          <w:bCs/>
          <w:iCs/>
          <w:sz w:val="22"/>
          <w:szCs w:val="22"/>
          <w:lang w:val="en-GB"/>
        </w:rPr>
        <w:t xml:space="preserve">experiments. </w:t>
      </w:r>
      <w:proofErr w:type="spellStart"/>
      <w:proofErr w:type="gramStart"/>
      <w:r w:rsidRPr="005A140E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5A140E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5A140E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210"/>
        <w:gridCol w:w="1182"/>
        <w:gridCol w:w="1182"/>
        <w:gridCol w:w="1744"/>
        <w:gridCol w:w="1182"/>
      </w:tblGrid>
      <w:tr w:rsidR="00610380" w:rsidRPr="00BC2895" w:rsidTr="00157FFE">
        <w:trPr>
          <w:trHeight w:val="32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b/>
                <w:bCs/>
                <w:color w:val="000000"/>
                <w:sz w:val="20"/>
                <w:szCs w:val="20"/>
                <w:lang w:val="en-GB"/>
              </w:rPr>
              <w:t>Gene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b/>
                <w:bCs/>
                <w:color w:val="000000"/>
                <w:sz w:val="20"/>
                <w:szCs w:val="20"/>
                <w:lang w:val="en-GB"/>
              </w:rPr>
              <w:t>WT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3E7233" w:rsidRDefault="00610380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3E7233" w:rsidRDefault="00610380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3E7233">
              <w:rPr>
                <w:b/>
                <w:i/>
                <w:color w:val="000000"/>
                <w:sz w:val="20"/>
                <w:szCs w:val="20"/>
                <w:lang w:val="en-GB"/>
              </w:rPr>
              <w:t>Phox2b</w:t>
            </w:r>
            <w:r w:rsidRPr="003E7233">
              <w:rPr>
                <w:b/>
                <w:i/>
                <w:color w:val="000000"/>
                <w:sz w:val="20"/>
                <w:szCs w:val="20"/>
                <w:vertAlign w:val="superscript"/>
                <w:lang w:val="en-GB"/>
              </w:rPr>
              <w:t>LacZ/</w:t>
            </w:r>
            <w:proofErr w:type="spellStart"/>
            <w:r w:rsidRPr="003E7233">
              <w:rPr>
                <w:b/>
                <w:i/>
                <w:color w:val="000000"/>
                <w:sz w:val="20"/>
                <w:szCs w:val="20"/>
                <w:vertAlign w:val="superscript"/>
                <w:lang w:val="en-GB"/>
              </w:rPr>
              <w:t>LacZ</w:t>
            </w:r>
            <w:proofErr w:type="spellEnd"/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3E7233" w:rsidRDefault="00610380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610380" w:rsidRPr="00BC2895" w:rsidTr="00157FFE">
        <w:trPr>
          <w:trHeight w:val="320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Cdh1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0.23</w:t>
            </w:r>
          </w:p>
        </w:tc>
        <w:tc>
          <w:tcPr>
            <w:tcW w:w="1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0.70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0.26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Tubb3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0.48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Vip</w:t>
            </w:r>
            <w:proofErr w:type="spellEnd"/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0.55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proofErr w:type="spellStart"/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Vacht</w:t>
            </w:r>
            <w:proofErr w:type="spellEnd"/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0.66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0.03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Syn2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0.53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0.01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Chrm1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0.76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0.21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0.30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Krt5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1.10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2.32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1.37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Sox2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0.90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0.58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0.33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Aqp5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0.59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0.24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0.34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Chrm3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0.88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0.61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0.22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Mist1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0.47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0.88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0.35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0.62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0.24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0.23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Krt7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0.55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0.91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0.24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Krt19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0.53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1.61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0.08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Egfr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0.48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0.82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0.53</w:t>
            </w:r>
          </w:p>
        </w:tc>
      </w:tr>
      <w:tr w:rsidR="00610380" w:rsidRPr="00BC2895" w:rsidTr="00157FFE">
        <w:trPr>
          <w:trHeight w:val="30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i/>
                <w:iCs/>
                <w:color w:val="000000"/>
                <w:sz w:val="20"/>
                <w:szCs w:val="20"/>
                <w:lang w:val="en-GB"/>
              </w:rPr>
              <w:t>Fgfr2b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1.01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0.84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0380" w:rsidRPr="00BC2895" w:rsidRDefault="00610380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BC2895">
              <w:rPr>
                <w:color w:val="000000"/>
                <w:sz w:val="20"/>
                <w:szCs w:val="20"/>
                <w:lang w:val="en-GB"/>
              </w:rPr>
              <w:t>0.20</w:t>
            </w:r>
          </w:p>
        </w:tc>
      </w:tr>
    </w:tbl>
    <w:p w:rsidR="00610380" w:rsidRDefault="00610380" w:rsidP="00610380"/>
    <w:p w:rsidR="00610380" w:rsidRDefault="00610380" w:rsidP="00610380"/>
    <w:p w:rsidR="00610380" w:rsidRDefault="00610380" w:rsidP="00610380"/>
    <w:p w:rsidR="00102142" w:rsidRDefault="00102142"/>
    <w:sectPr w:rsidR="00102142" w:rsidSect="001021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380"/>
    <w:rsid w:val="00102142"/>
    <w:rsid w:val="0061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380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380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Macintosh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2017-06-15T13:57:00Z</dcterms:created>
  <dcterms:modified xsi:type="dcterms:W3CDTF">2017-06-15T13:57:00Z</dcterms:modified>
</cp:coreProperties>
</file>