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BB7" w:rsidRDefault="00BA5BB7" w:rsidP="00550F13">
      <w:pPr>
        <w:rPr>
          <w:rFonts w:asciiTheme="minorHAnsi" w:hAnsiTheme="minorHAnsi"/>
          <w:b/>
          <w:bCs/>
          <w:i/>
          <w:sz w:val="28"/>
          <w:szCs w:val="28"/>
        </w:rPr>
      </w:pPr>
    </w:p>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bookmarkStart w:id="0" w:name="_GoBack"/>
      <w:bookmarkEnd w:id="0"/>
    </w:p>
    <w:p w:rsidR="008C73C0" w:rsidRPr="00FF5ED7" w:rsidRDefault="008C73C0" w:rsidP="00550F13">
      <w:pPr>
        <w:rPr>
          <w:rFonts w:asciiTheme="minorHAnsi" w:hAnsiTheme="minorHAnsi"/>
          <w:bCs/>
          <w:sz w:val="16"/>
          <w:szCs w:val="16"/>
        </w:rPr>
      </w:pPr>
    </w:p>
    <w:p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rsidR="00BA5BB7" w:rsidRPr="00FF5ED7" w:rsidRDefault="00BA5BB7" w:rsidP="00AF5736">
      <w:pPr>
        <w:rPr>
          <w:rFonts w:asciiTheme="minorHAnsi" w:hAnsiTheme="minorHAnsi"/>
          <w:b/>
          <w:bCs/>
          <w:color w:val="3366FF"/>
        </w:rPr>
      </w:pPr>
    </w:p>
    <w:p w:rsidR="00AF5736" w:rsidRPr="00FF5ED7" w:rsidRDefault="00AF5736" w:rsidP="00FF5ED7">
      <w:pPr>
        <w:rPr>
          <w:rFonts w:asciiTheme="minorHAnsi" w:hAnsiTheme="minorHAnsi"/>
        </w:rPr>
      </w:pPr>
      <w:r w:rsidRPr="00FF5ED7">
        <w:rPr>
          <w:rFonts w:asciiTheme="minorHAnsi" w:hAnsiTheme="minorHAnsi"/>
          <w:b/>
          <w:bCs/>
        </w:rPr>
        <w:t>Sample-size estimation</w:t>
      </w:r>
    </w:p>
    <w:p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rsidR="00877644" w:rsidRPr="00877644" w:rsidRDefault="00877644" w:rsidP="00FF5ED7">
      <w:pPr>
        <w:rPr>
          <w:rFonts w:asciiTheme="minorHAnsi" w:hAnsiTheme="minorHAnsi"/>
          <w:sz w:val="16"/>
          <w:szCs w:val="16"/>
          <w:lang w:val="en-GB"/>
        </w:rPr>
      </w:pPr>
    </w:p>
    <w:p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rsidR="00877644" w:rsidRPr="00125190" w:rsidRDefault="003820E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a minimum sample size of n=5 plants (average = 9) for all VIGS experiments. As described below, each construct was tested at least twice across time-distributed replicates to ensure robustness of the results. Distributions were analyzed using </w:t>
      </w:r>
      <w:proofErr w:type="spellStart"/>
      <w:r>
        <w:rPr>
          <w:rFonts w:asciiTheme="minorHAnsi" w:hAnsiTheme="minorHAnsi"/>
        </w:rPr>
        <w:t>Kolmogorov</w:t>
      </w:r>
      <w:proofErr w:type="spellEnd"/>
      <w:r>
        <w:rPr>
          <w:rFonts w:asciiTheme="minorHAnsi" w:hAnsiTheme="minorHAnsi"/>
        </w:rPr>
        <w:t>-Smirnov test to avoid assumption of normality, to account for the phenotypic variability between silenced lines, and to enable the visualization of the entire data distribution.</w:t>
      </w:r>
    </w:p>
    <w:p w:rsidR="00AD7A8F" w:rsidRDefault="00AD7A8F" w:rsidP="00FF5ED7">
      <w:pPr>
        <w:rPr>
          <w:rFonts w:asciiTheme="minorHAnsi" w:hAnsiTheme="minorHAnsi"/>
          <w:lang w:val="en-GB"/>
        </w:rPr>
      </w:pPr>
    </w:p>
    <w:p w:rsidR="00BA5BB7" w:rsidRDefault="00BA5BB7" w:rsidP="00FF5ED7">
      <w:pPr>
        <w:rPr>
          <w:rFonts w:asciiTheme="minorHAnsi" w:hAnsiTheme="minorHAnsi"/>
          <w:lang w:val="en-GB"/>
        </w:rPr>
      </w:pPr>
    </w:p>
    <w:p w:rsidR="00C1184B" w:rsidRPr="00FF5ED7" w:rsidRDefault="00C1184B" w:rsidP="00FF5ED7">
      <w:pPr>
        <w:rPr>
          <w:rFonts w:asciiTheme="minorHAnsi" w:hAnsiTheme="minorHAnsi"/>
        </w:rPr>
      </w:pPr>
      <w:r w:rsidRPr="00FF5ED7">
        <w:rPr>
          <w:rFonts w:asciiTheme="minorHAnsi" w:hAnsiTheme="minorHAnsi"/>
          <w:b/>
          <w:bCs/>
        </w:rPr>
        <w:t>Replicates</w:t>
      </w:r>
    </w:p>
    <w:p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rsidR="00C1184B" w:rsidRPr="00B330BD" w:rsidRDefault="00C1184B" w:rsidP="00C1184B">
      <w:pPr>
        <w:rPr>
          <w:rFonts w:asciiTheme="minorHAnsi" w:hAnsiTheme="minorHAnsi"/>
          <w:sz w:val="16"/>
          <w:szCs w:val="16"/>
        </w:rPr>
      </w:pPr>
    </w:p>
    <w:p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Differential expression of candidates using RNA-seq was confirmed by results of two different biological replicates of trichome and non-trichome tissue per plant. </w:t>
      </w: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enzyme assays have been repeated with at least 2 independent protein purifications (biological replicates). </w:t>
      </w: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B330BD"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VIGS experiments have been repeated at least 2x per tested gene at different times (time-separated biological replicates), and the results of both replicates are described in the Main, Supplemental Figures and Supplemental Tables in the relevant sections. </w:t>
      </w: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1078E3" w:rsidRDefault="001078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SsASAT2 VIGS, </w:t>
      </w:r>
      <w:r w:rsidR="00F61367">
        <w:rPr>
          <w:rFonts w:asciiTheme="minorHAnsi" w:hAnsiTheme="minorHAnsi"/>
        </w:rPr>
        <w:t xml:space="preserve">1/12 and 1/7 </w:t>
      </w:r>
      <w:proofErr w:type="spellStart"/>
      <w:r w:rsidR="00F61367">
        <w:rPr>
          <w:rFonts w:asciiTheme="minorHAnsi" w:hAnsiTheme="minorHAnsi"/>
        </w:rPr>
        <w:t>Uninoculated</w:t>
      </w:r>
      <w:proofErr w:type="spellEnd"/>
      <w:r w:rsidR="00F61367">
        <w:rPr>
          <w:rFonts w:asciiTheme="minorHAnsi" w:hAnsiTheme="minorHAnsi"/>
        </w:rPr>
        <w:t xml:space="preserve"> and SsASAT2-1 plants, respectively, were excluded </w:t>
      </w:r>
      <w:r>
        <w:rPr>
          <w:rFonts w:asciiTheme="minorHAnsi" w:hAnsiTheme="minorHAnsi"/>
        </w:rPr>
        <w:t xml:space="preserve">from the analysis because </w:t>
      </w:r>
      <w:r w:rsidR="00F61367">
        <w:rPr>
          <w:rFonts w:asciiTheme="minorHAnsi" w:hAnsiTheme="minorHAnsi"/>
        </w:rPr>
        <w:t>their</w:t>
      </w:r>
      <w:r>
        <w:rPr>
          <w:rFonts w:asciiTheme="minorHAnsi" w:hAnsiTheme="minorHAnsi"/>
        </w:rPr>
        <w:t xml:space="preserve"> normalized peak area</w:t>
      </w:r>
      <w:r w:rsidR="00F61367">
        <w:rPr>
          <w:rFonts w:asciiTheme="minorHAnsi" w:hAnsiTheme="minorHAnsi"/>
        </w:rPr>
        <w:t>s</w:t>
      </w:r>
      <w:r>
        <w:rPr>
          <w:rFonts w:asciiTheme="minorHAnsi" w:hAnsiTheme="minorHAnsi"/>
        </w:rPr>
        <w:t xml:space="preserve"> across the</w:t>
      </w:r>
      <w:r w:rsidR="00F61367">
        <w:rPr>
          <w:rFonts w:asciiTheme="minorHAnsi" w:hAnsiTheme="minorHAnsi"/>
        </w:rPr>
        <w:t xml:space="preserve"> board for all acylsugars were &gt;30-100X more than all other plants. This could occur due to improper measuring of dry weights or due to stochastic fluctuations in the acylsugar levels due to differential growth.  All other variation across all experiments has been captured in the </w:t>
      </w:r>
      <w:proofErr w:type="spellStart"/>
      <w:r w:rsidR="00F61367">
        <w:rPr>
          <w:rFonts w:asciiTheme="minorHAnsi" w:hAnsiTheme="minorHAnsi"/>
        </w:rPr>
        <w:t>boxplots</w:t>
      </w:r>
      <w:proofErr w:type="spellEnd"/>
      <w:r w:rsidR="00F61367">
        <w:rPr>
          <w:rFonts w:asciiTheme="minorHAnsi" w:hAnsiTheme="minorHAnsi"/>
        </w:rPr>
        <w:t xml:space="preserve"> and/or </w:t>
      </w:r>
      <w:proofErr w:type="spellStart"/>
      <w:r w:rsidR="00F61367">
        <w:rPr>
          <w:rFonts w:asciiTheme="minorHAnsi" w:hAnsiTheme="minorHAnsi"/>
        </w:rPr>
        <w:t>barplots</w:t>
      </w:r>
      <w:proofErr w:type="spellEnd"/>
      <w:r w:rsidR="00F61367">
        <w:rPr>
          <w:rFonts w:asciiTheme="minorHAnsi" w:hAnsiTheme="minorHAnsi"/>
        </w:rPr>
        <w:t xml:space="preserve"> with standard deviation.</w:t>
      </w:r>
    </w:p>
    <w:p w:rsidR="00F61367" w:rsidRDefault="00F6136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F61367" w:rsidRPr="00125190" w:rsidRDefault="00F6136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RNA-seq data has been uploaded to NCBI and is public. Project number is included in the Data Release section of the manuscript.</w:t>
      </w:r>
    </w:p>
    <w:p w:rsidR="00FF5ED7" w:rsidRDefault="00FF5ED7" w:rsidP="00FF5ED7">
      <w:pPr>
        <w:rPr>
          <w:rFonts w:asciiTheme="minorHAnsi" w:hAnsiTheme="minorHAnsi"/>
          <w:b/>
          <w:bCs/>
        </w:rPr>
      </w:pPr>
    </w:p>
    <w:p w:rsidR="00BA5BB7" w:rsidRDefault="00BA5BB7" w:rsidP="00FF5ED7">
      <w:pPr>
        <w:rPr>
          <w:rFonts w:asciiTheme="minorHAnsi" w:hAnsiTheme="minorHAnsi"/>
          <w:b/>
          <w:bCs/>
        </w:rPr>
      </w:pPr>
    </w:p>
    <w:p w:rsidR="00BA5BB7" w:rsidRPr="00FF5ED7" w:rsidRDefault="00BA5BB7" w:rsidP="00FF5ED7">
      <w:pPr>
        <w:rPr>
          <w:rFonts w:asciiTheme="minorHAnsi" w:hAnsiTheme="minorHAnsi"/>
          <w:b/>
          <w:bCs/>
        </w:rPr>
      </w:pPr>
    </w:p>
    <w:p w:rsidR="00B124CC" w:rsidRPr="00FF5ED7" w:rsidRDefault="00AF5736" w:rsidP="00FF5ED7">
      <w:pPr>
        <w:rPr>
          <w:rFonts w:asciiTheme="minorHAnsi" w:hAnsiTheme="minorHAnsi"/>
        </w:rPr>
      </w:pPr>
      <w:r w:rsidRPr="00FF5ED7">
        <w:rPr>
          <w:rFonts w:asciiTheme="minorHAnsi" w:hAnsiTheme="minorHAnsi"/>
          <w:b/>
          <w:bCs/>
        </w:rPr>
        <w:t>Statistical reporting</w:t>
      </w:r>
    </w:p>
    <w:p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rsidR="00877644" w:rsidRDefault="00877644" w:rsidP="00125190">
      <w:pPr>
        <w:rPr>
          <w:rFonts w:asciiTheme="minorHAnsi" w:hAnsiTheme="minorHAnsi"/>
          <w:lang w:val="en-GB"/>
        </w:rPr>
      </w:pPr>
    </w:p>
    <w:p w:rsidR="00C52A77" w:rsidRDefault="00F6136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Raw data of VIGS experiments has been provided as Source Data. </w:t>
      </w:r>
    </w:p>
    <w:p w:rsidR="00F61367" w:rsidRDefault="00F6136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p>
    <w:p w:rsidR="00F61367" w:rsidRPr="00125190" w:rsidRDefault="00F6136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most VIGS analyses which required statistical estimations, we used the non-parametric </w:t>
      </w:r>
      <w:proofErr w:type="spellStart"/>
      <w:r>
        <w:rPr>
          <w:rFonts w:asciiTheme="minorHAnsi" w:hAnsiTheme="minorHAnsi"/>
        </w:rPr>
        <w:t>Kolmogorov</w:t>
      </w:r>
      <w:proofErr w:type="spellEnd"/>
      <w:r>
        <w:rPr>
          <w:rFonts w:asciiTheme="minorHAnsi" w:hAnsiTheme="minorHAnsi"/>
        </w:rPr>
        <w:t>-Smirnov test to avoid assuming normal distribution of values. All sample sizes of the VIGS experiments are described in the figures.</w:t>
      </w:r>
    </w:p>
    <w:p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rsidR="00877644" w:rsidRPr="00877644" w:rsidRDefault="00877644" w:rsidP="00550F13">
      <w:pPr>
        <w:rPr>
          <w:rFonts w:asciiTheme="minorHAnsi" w:hAnsiTheme="minorHAnsi"/>
          <w:bCs/>
          <w:sz w:val="16"/>
          <w:szCs w:val="16"/>
        </w:rPr>
      </w:pPr>
    </w:p>
    <w:p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rsidR="00AD7A8F" w:rsidRDefault="00AD7A8F" w:rsidP="00FF5ED7">
      <w:pPr>
        <w:rPr>
          <w:rFonts w:asciiTheme="minorHAnsi" w:hAnsiTheme="minorHAnsi"/>
          <w:b/>
        </w:rPr>
      </w:pPr>
    </w:p>
    <w:p w:rsidR="00BA5BB7" w:rsidRPr="00FF5ED7" w:rsidRDefault="00BA5BB7" w:rsidP="00FF5ED7">
      <w:pPr>
        <w:rPr>
          <w:rFonts w:asciiTheme="minorHAnsi" w:hAnsiTheme="minorHAnsi"/>
          <w:b/>
        </w:rPr>
      </w:pPr>
    </w:p>
    <w:p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rsidR="00877644" w:rsidRPr="00FF5ED7" w:rsidRDefault="00877644" w:rsidP="00550F13">
      <w:pPr>
        <w:rPr>
          <w:rFonts w:asciiTheme="minorHAnsi" w:hAnsiTheme="minorHAnsi"/>
        </w:rPr>
      </w:pPr>
    </w:p>
    <w:p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rsidR="00202EC5" w:rsidRDefault="00F61367"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Source Data has been included wherever possible. All RNA-seq data and </w:t>
      </w:r>
      <w:proofErr w:type="spellStart"/>
      <w:proofErr w:type="gramStart"/>
      <w:r>
        <w:rPr>
          <w:rFonts w:asciiTheme="minorHAnsi" w:hAnsiTheme="minorHAnsi"/>
        </w:rPr>
        <w:t>sanger</w:t>
      </w:r>
      <w:proofErr w:type="spellEnd"/>
      <w:proofErr w:type="gramEnd"/>
      <w:r>
        <w:rPr>
          <w:rFonts w:asciiTheme="minorHAnsi" w:hAnsiTheme="minorHAnsi"/>
        </w:rPr>
        <w:t xml:space="preserve"> sequencing data has been uploaded to NCBI. </w:t>
      </w:r>
      <w:r w:rsidR="00202EC5">
        <w:rPr>
          <w:rFonts w:asciiTheme="minorHAnsi" w:hAnsiTheme="minorHAnsi"/>
        </w:rPr>
        <w:t>Python code used for identifying VIGS fragments is attached as a File Supplement.</w:t>
      </w:r>
    </w:p>
    <w:p w:rsidR="003820E0" w:rsidRPr="00125190" w:rsidRDefault="003820E0"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AA7" w:rsidRDefault="00F95AA7" w:rsidP="004215FE">
      <w:r>
        <w:separator/>
      </w:r>
    </w:p>
  </w:endnote>
  <w:endnote w:type="continuationSeparator" w:id="0">
    <w:p w:rsidR="00F95AA7" w:rsidRDefault="00F95AA7"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D1" w:rsidRDefault="00E14127" w:rsidP="0009520A">
    <w:pPr>
      <w:pStyle w:val="Footer"/>
      <w:framePr w:wrap="around" w:vAnchor="text" w:hAnchor="margin" w:xAlign="right" w:y="1"/>
      <w:rPr>
        <w:rStyle w:val="PageNumber"/>
      </w:rPr>
    </w:pPr>
    <w:r>
      <w:rPr>
        <w:rStyle w:val="PageNumber"/>
      </w:rPr>
      <w:fldChar w:fldCharType="begin"/>
    </w:r>
    <w:r w:rsidR="002A0ED1">
      <w:rPr>
        <w:rStyle w:val="PageNumber"/>
      </w:rPr>
      <w:instrText xml:space="preserve">PAGE  </w:instrText>
    </w:r>
    <w:r>
      <w:rPr>
        <w:rStyle w:val="PageNumber"/>
      </w:rPr>
      <w:fldChar w:fldCharType="end"/>
    </w:r>
  </w:p>
  <w:p w:rsidR="002A0ED1" w:rsidRDefault="00E14127" w:rsidP="0009520A">
    <w:pPr>
      <w:pStyle w:val="Footer"/>
      <w:framePr w:wrap="around" w:vAnchor="text" w:hAnchor="margin" w:xAlign="center" w:y="1"/>
      <w:ind w:right="360"/>
      <w:rPr>
        <w:rStyle w:val="PageNumber"/>
      </w:rPr>
    </w:pPr>
    <w:r>
      <w:rPr>
        <w:rStyle w:val="PageNumber"/>
      </w:rPr>
      <w:fldChar w:fldCharType="begin"/>
    </w:r>
    <w:r w:rsidR="002A0ED1">
      <w:rPr>
        <w:rStyle w:val="PageNumber"/>
      </w:rPr>
      <w:instrText xml:space="preserve">PAGE  </w:instrText>
    </w:r>
    <w:r>
      <w:rPr>
        <w:rStyle w:val="PageNumber"/>
      </w:rPr>
      <w:fldChar w:fldCharType="end"/>
    </w:r>
  </w:p>
  <w:p w:rsidR="002A0ED1" w:rsidRDefault="002A0E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D1" w:rsidRPr="0009520A" w:rsidRDefault="00E1412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2A0ED1"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9148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AA7" w:rsidRDefault="00F95AA7" w:rsidP="004215FE">
      <w:r>
        <w:separator/>
      </w:r>
    </w:p>
  </w:footnote>
  <w:footnote w:type="continuationSeparator" w:id="0">
    <w:p w:rsidR="00F95AA7" w:rsidRDefault="00F95AA7"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D1" w:rsidRDefault="002A0ED1"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81"/>
  <w:drawingGridVerticalSpacing w:val="181"/>
  <w:characterSpacingControl w:val="doNotCompress"/>
  <w:hdrShapeDefaults>
    <o:shapedefaults v:ext="edit" spidmax="8194"/>
  </w:hdrShapeDefaults>
  <w:footnotePr>
    <w:footnote w:id="-1"/>
    <w:footnote w:id="0"/>
  </w:footnotePr>
  <w:endnotePr>
    <w:endnote w:id="-1"/>
    <w:endnote w:id="0"/>
  </w:endnotePr>
  <w:compat>
    <w:useFELayout/>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078E3"/>
    <w:rsid w:val="00125190"/>
    <w:rsid w:val="00133662"/>
    <w:rsid w:val="00133907"/>
    <w:rsid w:val="001618D5"/>
    <w:rsid w:val="00175192"/>
    <w:rsid w:val="001E1D59"/>
    <w:rsid w:val="00202EC5"/>
    <w:rsid w:val="00212F30"/>
    <w:rsid w:val="00217B9E"/>
    <w:rsid w:val="002336C6"/>
    <w:rsid w:val="00241081"/>
    <w:rsid w:val="00266462"/>
    <w:rsid w:val="002A068D"/>
    <w:rsid w:val="002A0ED1"/>
    <w:rsid w:val="002A7487"/>
    <w:rsid w:val="00307F5D"/>
    <w:rsid w:val="003248ED"/>
    <w:rsid w:val="00370080"/>
    <w:rsid w:val="003820E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14127"/>
    <w:rsid w:val="00E870D1"/>
    <w:rsid w:val="00E91489"/>
    <w:rsid w:val="00ED346E"/>
    <w:rsid w:val="00EF7423"/>
    <w:rsid w:val="00F3344F"/>
    <w:rsid w:val="00F40C75"/>
    <w:rsid w:val="00F60CF4"/>
    <w:rsid w:val="00F61367"/>
    <w:rsid w:val="00F63367"/>
    <w:rsid w:val="00F95AA7"/>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2230E-D12A-4B42-A14A-82F8FB193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Gaurav Moghe</cp:lastModifiedBy>
  <cp:revision>6</cp:revision>
  <dcterms:created xsi:type="dcterms:W3CDTF">2015-11-12T17:02:00Z</dcterms:created>
  <dcterms:modified xsi:type="dcterms:W3CDTF">2017-05-11T02:59:00Z</dcterms:modified>
</cp:coreProperties>
</file>