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531" w:type="dxa"/>
        <w:jc w:val="center"/>
        <w:tblLayout w:type="fixed"/>
        <w:tblLook w:val="04A0" w:firstRow="1" w:lastRow="0" w:firstColumn="1" w:lastColumn="0" w:noHBand="0" w:noVBand="1"/>
      </w:tblPr>
      <w:tblGrid>
        <w:gridCol w:w="1501"/>
        <w:gridCol w:w="1447"/>
        <w:gridCol w:w="1297"/>
        <w:gridCol w:w="1599"/>
        <w:gridCol w:w="1448"/>
        <w:gridCol w:w="1447"/>
        <w:gridCol w:w="1448"/>
        <w:gridCol w:w="1448"/>
        <w:gridCol w:w="1448"/>
        <w:gridCol w:w="1448"/>
      </w:tblGrid>
      <w:tr w:rsidR="00D941A3" w:rsidRPr="00BC200C" w:rsidTr="00D941A3">
        <w:trPr>
          <w:trHeight w:val="300"/>
          <w:jc w:val="center"/>
        </w:trPr>
        <w:tc>
          <w:tcPr>
            <w:tcW w:w="13083" w:type="dxa"/>
            <w:gridSpan w:val="9"/>
            <w:tcBorders>
              <w:top w:val="single" w:sz="12" w:space="0" w:color="000000"/>
              <w:bottom w:val="single" w:sz="6" w:space="0" w:color="000000"/>
            </w:tcBorders>
            <w:shd w:val="clear" w:color="auto" w:fill="auto"/>
            <w:noWrap/>
            <w:vAlign w:val="center"/>
          </w:tcPr>
          <w:p w:rsidR="00D941A3" w:rsidRPr="00BC200C" w:rsidRDefault="00312E14" w:rsidP="00D04DE7">
            <w:pPr>
              <w:spacing w:before="120" w:after="120"/>
              <w:jc w:val="both"/>
              <w:rPr>
                <w:rFonts w:asciiTheme="minorHAnsi" w:hAnsiTheme="minorHAnsi" w:cstheme="minorHAnsi"/>
                <w:b/>
                <w:szCs w:val="24"/>
              </w:rPr>
            </w:pPr>
            <w:bookmarkStart w:id="0" w:name="_GoBack"/>
            <w:bookmarkEnd w:id="0"/>
            <w:r>
              <w:rPr>
                <w:rFonts w:asciiTheme="minorHAnsi" w:hAnsiTheme="minorHAnsi" w:cstheme="minorHAnsi"/>
                <w:b/>
                <w:szCs w:val="24"/>
              </w:rPr>
              <w:t>S</w:t>
            </w:r>
            <w:r w:rsidR="003C7051">
              <w:rPr>
                <w:rFonts w:asciiTheme="minorHAnsi" w:hAnsiTheme="minorHAnsi" w:cstheme="minorHAnsi"/>
                <w:b/>
                <w:szCs w:val="24"/>
              </w:rPr>
              <w:t xml:space="preserve">upplementary File </w:t>
            </w:r>
            <w:r w:rsidR="0051136C">
              <w:rPr>
                <w:rFonts w:asciiTheme="minorHAnsi" w:hAnsiTheme="minorHAnsi" w:cstheme="minorHAnsi"/>
                <w:b/>
                <w:szCs w:val="24"/>
              </w:rPr>
              <w:t>7</w:t>
            </w:r>
            <w:r>
              <w:rPr>
                <w:rFonts w:asciiTheme="minorHAnsi" w:hAnsiTheme="minorHAnsi" w:cstheme="minorHAnsi"/>
                <w:b/>
                <w:szCs w:val="24"/>
              </w:rPr>
              <w:t>.</w:t>
            </w:r>
            <w:r w:rsidR="00D941A3">
              <w:rPr>
                <w:rFonts w:asciiTheme="minorHAnsi" w:hAnsiTheme="minorHAnsi" w:cstheme="minorHAnsi"/>
                <w:b/>
                <w:szCs w:val="24"/>
              </w:rPr>
              <w:t xml:space="preserve">  </w:t>
            </w:r>
            <w:r w:rsidR="00D941A3" w:rsidRPr="00BC200C">
              <w:rPr>
                <w:rFonts w:asciiTheme="minorHAnsi" w:hAnsiTheme="minorHAnsi" w:cstheme="minorHAnsi"/>
                <w:b/>
                <w:szCs w:val="24"/>
              </w:rPr>
              <w:t xml:space="preserve">cBio Portal analysis of copy number variation and somatic mutations that affect </w:t>
            </w:r>
            <w:r w:rsidR="00D941A3">
              <w:rPr>
                <w:rFonts w:asciiTheme="minorHAnsi" w:hAnsiTheme="minorHAnsi" w:cstheme="minorHAnsi"/>
                <w:b/>
                <w:szCs w:val="24"/>
              </w:rPr>
              <w:t xml:space="preserve">the 18 identified </w:t>
            </w:r>
            <w:r w:rsidR="00D941A3" w:rsidRPr="00BC200C">
              <w:rPr>
                <w:rFonts w:asciiTheme="minorHAnsi" w:hAnsiTheme="minorHAnsi" w:cstheme="minorHAnsi"/>
                <w:b/>
                <w:szCs w:val="24"/>
              </w:rPr>
              <w:t xml:space="preserve">coregulators in </w:t>
            </w:r>
            <w:r>
              <w:rPr>
                <w:rFonts w:asciiTheme="minorHAnsi" w:hAnsiTheme="minorHAnsi" w:cstheme="minorHAnsi"/>
                <w:b/>
                <w:szCs w:val="24"/>
              </w:rPr>
              <w:t xml:space="preserve">patients </w:t>
            </w:r>
            <w:r w:rsidR="00D941A3">
              <w:rPr>
                <w:rFonts w:asciiTheme="minorHAnsi" w:hAnsiTheme="minorHAnsi" w:cstheme="minorHAnsi"/>
                <w:b/>
                <w:szCs w:val="24"/>
              </w:rPr>
              <w:t>prostate cancer specimens</w:t>
            </w:r>
            <w:r w:rsidR="00D941A3" w:rsidRPr="00BC200C">
              <w:rPr>
                <w:rFonts w:asciiTheme="minorHAnsi" w:hAnsiTheme="minorHAnsi" w:cstheme="minorHAnsi"/>
                <w:b/>
                <w:szCs w:val="24"/>
              </w:rPr>
              <w:t xml:space="preserve"> </w:t>
            </w:r>
          </w:p>
        </w:tc>
        <w:tc>
          <w:tcPr>
            <w:tcW w:w="1448" w:type="dxa"/>
            <w:tcBorders>
              <w:top w:val="single" w:sz="12" w:space="0" w:color="000000"/>
              <w:bottom w:val="single" w:sz="6" w:space="0" w:color="000000"/>
            </w:tcBorders>
          </w:tcPr>
          <w:p w:rsidR="00D941A3" w:rsidRDefault="00D941A3" w:rsidP="00D04DE7">
            <w:pPr>
              <w:spacing w:before="120" w:after="120"/>
              <w:jc w:val="both"/>
              <w:rPr>
                <w:rFonts w:asciiTheme="minorHAnsi" w:hAnsiTheme="minorHAnsi" w:cstheme="minorHAnsi"/>
                <w:b/>
                <w:szCs w:val="24"/>
              </w:rPr>
            </w:pPr>
          </w:p>
        </w:tc>
      </w:tr>
      <w:tr w:rsidR="00D941A3" w:rsidRPr="00BC200C" w:rsidTr="00D941A3">
        <w:trPr>
          <w:trHeight w:val="300"/>
          <w:jc w:val="center"/>
        </w:trPr>
        <w:tc>
          <w:tcPr>
            <w:tcW w:w="1501" w:type="dxa"/>
            <w:tcBorders>
              <w:top w:val="single" w:sz="6" w:space="0" w:color="000000"/>
              <w:bottom w:val="single" w:sz="6" w:space="0" w:color="000000"/>
              <w:right w:val="nil"/>
            </w:tcBorders>
            <w:shd w:val="clear" w:color="auto" w:fill="auto"/>
            <w:noWrap/>
            <w:vAlign w:val="bottom"/>
            <w:hideMark/>
          </w:tcPr>
          <w:p w:rsidR="00D941A3" w:rsidRPr="00BC200C" w:rsidRDefault="00D941A3" w:rsidP="00D04DE7">
            <w:pPr>
              <w:spacing w:after="240"/>
              <w:rPr>
                <w:rFonts w:asciiTheme="minorHAnsi" w:eastAsia="Times New Roman" w:hAnsiTheme="minorHAnsi" w:cstheme="minorHAnsi"/>
                <w:b/>
                <w:bCs/>
                <w:szCs w:val="24"/>
              </w:rPr>
            </w:pPr>
            <w:r>
              <w:rPr>
                <w:rFonts w:asciiTheme="minorHAnsi" w:eastAsia="Times New Roman" w:hAnsiTheme="minorHAnsi" w:cstheme="minorHAnsi"/>
                <w:b/>
                <w:color w:val="000000"/>
                <w:szCs w:val="24"/>
              </w:rPr>
              <w:t>C</w:t>
            </w:r>
            <w:r w:rsidRPr="00BC200C">
              <w:rPr>
                <w:rFonts w:asciiTheme="minorHAnsi" w:eastAsia="Times New Roman" w:hAnsiTheme="minorHAnsi" w:cstheme="minorHAnsi"/>
                <w:b/>
                <w:color w:val="000000"/>
                <w:szCs w:val="24"/>
              </w:rPr>
              <w:t>oregulato</w:t>
            </w:r>
            <w:r w:rsidRPr="00D5697A">
              <w:rPr>
                <w:rFonts w:asciiTheme="minorHAnsi" w:eastAsia="Times New Roman" w:hAnsiTheme="minorHAnsi" w:cstheme="minorHAnsi"/>
                <w:b/>
                <w:color w:val="000000"/>
                <w:szCs w:val="24"/>
              </w:rPr>
              <w:t>r</w:t>
            </w:r>
          </w:p>
        </w:tc>
        <w:tc>
          <w:tcPr>
            <w:tcW w:w="1447" w:type="dxa"/>
            <w:tcBorders>
              <w:top w:val="single" w:sz="6" w:space="0" w:color="000000"/>
              <w:left w:val="nil"/>
              <w:bottom w:val="single" w:sz="6"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b/>
                <w:bCs/>
                <w:szCs w:val="24"/>
              </w:rPr>
            </w:pPr>
            <w:r w:rsidRPr="00D5697A">
              <w:rPr>
                <w:rFonts w:asciiTheme="minorHAnsi" w:hAnsiTheme="minorHAnsi" w:cstheme="minorHAnsi"/>
                <w:b/>
                <w:szCs w:val="24"/>
              </w:rPr>
              <w:t>Michigan Nature 2012</w:t>
            </w:r>
            <w:r>
              <w:rPr>
                <w:rFonts w:asciiTheme="minorHAnsi" w:hAnsiTheme="minorHAnsi" w:cstheme="minorHAnsi"/>
                <w:b/>
                <w:szCs w:val="24"/>
              </w:rPr>
              <w:br/>
            </w:r>
            <w:r w:rsidRPr="00D5697A">
              <w:rPr>
                <w:rFonts w:asciiTheme="minorHAnsi" w:hAnsiTheme="minorHAnsi" w:cstheme="minorHAnsi"/>
                <w:b/>
                <w:szCs w:val="24"/>
              </w:rPr>
              <w:t>(</w:t>
            </w:r>
            <w:r w:rsidRPr="00BC200C">
              <w:rPr>
                <w:rFonts w:asciiTheme="minorHAnsi" w:eastAsia="Times New Roman" w:hAnsiTheme="minorHAnsi" w:cstheme="minorHAnsi"/>
                <w:b/>
                <w:color w:val="000000"/>
                <w:szCs w:val="24"/>
              </w:rPr>
              <w:t>n=61</w:t>
            </w:r>
            <w:r w:rsidRPr="00D5697A">
              <w:rPr>
                <w:rFonts w:asciiTheme="minorHAnsi" w:eastAsia="Times New Roman" w:hAnsiTheme="minorHAnsi" w:cstheme="minorHAnsi"/>
                <w:b/>
                <w:color w:val="000000"/>
                <w:szCs w:val="24"/>
              </w:rPr>
              <w:t>)</w:t>
            </w:r>
          </w:p>
        </w:tc>
        <w:tc>
          <w:tcPr>
            <w:tcW w:w="1297" w:type="dxa"/>
            <w:tcBorders>
              <w:top w:val="single" w:sz="6" w:space="0" w:color="000000"/>
              <w:left w:val="nil"/>
              <w:bottom w:val="single" w:sz="6" w:space="0" w:color="000000"/>
              <w:right w:val="nil"/>
            </w:tcBorders>
            <w:shd w:val="clear" w:color="auto" w:fill="auto"/>
            <w:noWrap/>
            <w:vAlign w:val="bottom"/>
            <w:hideMark/>
          </w:tcPr>
          <w:p w:rsidR="00D941A3" w:rsidRDefault="00D941A3" w:rsidP="00D941A3">
            <w:pPr>
              <w:spacing w:beforeLines="60" w:before="144"/>
              <w:jc w:val="center"/>
              <w:rPr>
                <w:rFonts w:asciiTheme="minorHAnsi" w:hAnsiTheme="minorHAnsi" w:cstheme="minorHAnsi"/>
                <w:b/>
                <w:szCs w:val="24"/>
              </w:rPr>
            </w:pPr>
            <w:r>
              <w:rPr>
                <w:rFonts w:asciiTheme="minorHAnsi" w:hAnsiTheme="minorHAnsi" w:cstheme="minorHAnsi"/>
                <w:b/>
                <w:szCs w:val="24"/>
              </w:rPr>
              <w:t xml:space="preserve">TCGA, Cell </w:t>
            </w:r>
            <w:r w:rsidRPr="004E1CE2">
              <w:rPr>
                <w:rFonts w:asciiTheme="minorHAnsi" w:hAnsiTheme="minorHAnsi" w:cstheme="minorHAnsi"/>
                <w:b/>
                <w:szCs w:val="24"/>
              </w:rPr>
              <w:t>2015</w:t>
            </w:r>
          </w:p>
          <w:p w:rsidR="00D941A3" w:rsidRPr="00BC200C" w:rsidRDefault="00D941A3" w:rsidP="00D5697A">
            <w:pPr>
              <w:spacing w:beforeLines="60" w:before="144" w:afterLines="60" w:after="144"/>
              <w:jc w:val="center"/>
              <w:rPr>
                <w:rFonts w:asciiTheme="minorHAnsi" w:eastAsia="Times New Roman" w:hAnsiTheme="minorHAnsi" w:cstheme="minorHAnsi"/>
                <w:b/>
                <w:bCs/>
                <w:szCs w:val="24"/>
              </w:rPr>
            </w:pPr>
            <w:r w:rsidRPr="00D5697A">
              <w:rPr>
                <w:rFonts w:asciiTheme="minorHAnsi" w:eastAsia="Times New Roman" w:hAnsiTheme="minorHAnsi" w:cstheme="minorHAnsi"/>
                <w:b/>
                <w:bCs/>
                <w:szCs w:val="24"/>
              </w:rPr>
              <w:t>(</w:t>
            </w:r>
            <w:r w:rsidRPr="00BC200C">
              <w:rPr>
                <w:rFonts w:asciiTheme="minorHAnsi" w:eastAsia="Times New Roman" w:hAnsiTheme="minorHAnsi" w:cstheme="minorHAnsi"/>
                <w:b/>
                <w:color w:val="000000"/>
                <w:szCs w:val="24"/>
              </w:rPr>
              <w:t>n=333</w:t>
            </w:r>
            <w:r w:rsidRPr="00D5697A">
              <w:rPr>
                <w:rFonts w:asciiTheme="minorHAnsi" w:eastAsia="Times New Roman" w:hAnsiTheme="minorHAnsi" w:cstheme="minorHAnsi"/>
                <w:b/>
                <w:color w:val="000000"/>
                <w:szCs w:val="24"/>
              </w:rPr>
              <w:t>)</w:t>
            </w:r>
          </w:p>
        </w:tc>
        <w:tc>
          <w:tcPr>
            <w:tcW w:w="1599" w:type="dxa"/>
            <w:tcBorders>
              <w:top w:val="single" w:sz="6" w:space="0" w:color="000000"/>
              <w:left w:val="nil"/>
              <w:bottom w:val="single" w:sz="6" w:space="0" w:color="000000"/>
              <w:right w:val="nil"/>
            </w:tcBorders>
            <w:shd w:val="clear" w:color="auto" w:fill="auto"/>
            <w:noWrap/>
            <w:vAlign w:val="bottom"/>
            <w:hideMark/>
          </w:tcPr>
          <w:p w:rsidR="00D941A3" w:rsidRPr="00BC200C" w:rsidRDefault="00D941A3" w:rsidP="00D5697A">
            <w:pPr>
              <w:spacing w:beforeLines="60" w:before="144" w:afterLines="60" w:after="144"/>
              <w:jc w:val="center"/>
              <w:rPr>
                <w:rFonts w:asciiTheme="minorHAnsi" w:eastAsia="Times New Roman" w:hAnsiTheme="minorHAnsi" w:cstheme="minorHAnsi"/>
                <w:b/>
                <w:bCs/>
                <w:szCs w:val="24"/>
              </w:rPr>
            </w:pPr>
            <w:r w:rsidRPr="00D5697A">
              <w:rPr>
                <w:rFonts w:asciiTheme="minorHAnsi" w:hAnsiTheme="minorHAnsi" w:cstheme="minorHAnsi"/>
                <w:b/>
                <w:szCs w:val="24"/>
              </w:rPr>
              <w:t>Broad/Corne</w:t>
            </w:r>
            <w:r>
              <w:rPr>
                <w:rFonts w:asciiTheme="minorHAnsi" w:hAnsiTheme="minorHAnsi" w:cstheme="minorHAnsi"/>
                <w:b/>
                <w:szCs w:val="24"/>
              </w:rPr>
              <w:t>l</w:t>
            </w:r>
            <w:r w:rsidRPr="00D5697A">
              <w:rPr>
                <w:rFonts w:asciiTheme="minorHAnsi" w:hAnsiTheme="minorHAnsi" w:cstheme="minorHAnsi"/>
                <w:b/>
                <w:szCs w:val="24"/>
              </w:rPr>
              <w:t>l</w:t>
            </w:r>
            <w:r>
              <w:rPr>
                <w:rFonts w:asciiTheme="minorHAnsi" w:hAnsiTheme="minorHAnsi" w:cstheme="minorHAnsi"/>
                <w:b/>
                <w:szCs w:val="24"/>
              </w:rPr>
              <w:t xml:space="preserve"> </w:t>
            </w:r>
            <w:r w:rsidRPr="00D5697A">
              <w:rPr>
                <w:rFonts w:asciiTheme="minorHAnsi" w:hAnsiTheme="minorHAnsi" w:cstheme="minorHAnsi"/>
                <w:b/>
                <w:szCs w:val="24"/>
              </w:rPr>
              <w:t>Cell 2013</w:t>
            </w:r>
            <w:r w:rsidRPr="00D5697A">
              <w:rPr>
                <w:rFonts w:asciiTheme="minorHAnsi" w:eastAsia="Times New Roman" w:hAnsiTheme="minorHAnsi" w:cstheme="minorHAnsi"/>
                <w:b/>
                <w:color w:val="000000"/>
                <w:szCs w:val="24"/>
              </w:rPr>
              <w:t xml:space="preserve"> </w:t>
            </w:r>
            <w:r w:rsidRPr="00D5697A">
              <w:rPr>
                <w:rFonts w:asciiTheme="minorHAnsi" w:eastAsia="Times New Roman" w:hAnsiTheme="minorHAnsi" w:cstheme="minorHAnsi"/>
                <w:b/>
                <w:color w:val="000000"/>
                <w:szCs w:val="24"/>
              </w:rPr>
              <w:br/>
              <w:t>(</w:t>
            </w:r>
            <w:r w:rsidRPr="00BC200C">
              <w:rPr>
                <w:rFonts w:asciiTheme="minorHAnsi" w:eastAsia="Times New Roman" w:hAnsiTheme="minorHAnsi" w:cstheme="minorHAnsi"/>
                <w:b/>
                <w:color w:val="000000"/>
                <w:szCs w:val="24"/>
              </w:rPr>
              <w:t>n=57</w:t>
            </w:r>
            <w:r w:rsidRPr="00D5697A">
              <w:rPr>
                <w:rFonts w:asciiTheme="minorHAnsi" w:eastAsia="Times New Roman" w:hAnsiTheme="minorHAnsi" w:cstheme="minorHAnsi"/>
                <w:b/>
                <w:color w:val="000000"/>
                <w:szCs w:val="24"/>
              </w:rPr>
              <w:t>)</w:t>
            </w:r>
          </w:p>
        </w:tc>
        <w:tc>
          <w:tcPr>
            <w:tcW w:w="1448" w:type="dxa"/>
            <w:tcBorders>
              <w:top w:val="single" w:sz="6" w:space="0" w:color="000000"/>
              <w:left w:val="nil"/>
              <w:bottom w:val="single" w:sz="6" w:space="0" w:color="000000"/>
              <w:right w:val="nil"/>
            </w:tcBorders>
            <w:shd w:val="clear" w:color="auto" w:fill="auto"/>
            <w:noWrap/>
            <w:vAlign w:val="bottom"/>
            <w:hideMark/>
          </w:tcPr>
          <w:p w:rsidR="00D941A3" w:rsidRPr="00BC200C" w:rsidRDefault="00D941A3" w:rsidP="00D5697A">
            <w:pPr>
              <w:spacing w:beforeLines="60" w:before="144" w:afterLines="60" w:after="144"/>
              <w:jc w:val="center"/>
              <w:rPr>
                <w:rFonts w:asciiTheme="minorHAnsi" w:eastAsia="Times New Roman" w:hAnsiTheme="minorHAnsi" w:cstheme="minorHAnsi"/>
                <w:b/>
                <w:bCs/>
                <w:szCs w:val="24"/>
              </w:rPr>
            </w:pPr>
            <w:r w:rsidRPr="00D5697A">
              <w:rPr>
                <w:rFonts w:asciiTheme="minorHAnsi" w:hAnsiTheme="minorHAnsi" w:cstheme="minorHAnsi"/>
                <w:b/>
                <w:szCs w:val="24"/>
              </w:rPr>
              <w:t>TCGA Provisional (</w:t>
            </w:r>
            <w:r w:rsidRPr="00BC200C">
              <w:rPr>
                <w:rFonts w:asciiTheme="minorHAnsi" w:eastAsia="Times New Roman" w:hAnsiTheme="minorHAnsi" w:cstheme="minorHAnsi"/>
                <w:b/>
                <w:color w:val="000000"/>
                <w:szCs w:val="24"/>
              </w:rPr>
              <w:t>n=499</w:t>
            </w:r>
            <w:r w:rsidRPr="00D5697A">
              <w:rPr>
                <w:rFonts w:asciiTheme="minorHAnsi" w:eastAsia="Times New Roman" w:hAnsiTheme="minorHAnsi" w:cstheme="minorHAnsi"/>
                <w:b/>
                <w:color w:val="000000"/>
                <w:szCs w:val="24"/>
              </w:rPr>
              <w:t>)</w:t>
            </w:r>
          </w:p>
        </w:tc>
        <w:tc>
          <w:tcPr>
            <w:tcW w:w="1447" w:type="dxa"/>
            <w:tcBorders>
              <w:top w:val="single" w:sz="6" w:space="0" w:color="000000"/>
              <w:left w:val="nil"/>
              <w:bottom w:val="single" w:sz="6" w:space="0" w:color="000000"/>
              <w:right w:val="nil"/>
            </w:tcBorders>
            <w:shd w:val="clear" w:color="auto" w:fill="auto"/>
            <w:noWrap/>
            <w:vAlign w:val="bottom"/>
            <w:hideMark/>
          </w:tcPr>
          <w:p w:rsidR="00D941A3" w:rsidRPr="00BC200C" w:rsidRDefault="00D941A3" w:rsidP="00D5697A">
            <w:pPr>
              <w:spacing w:beforeLines="60" w:before="144" w:afterLines="60" w:after="144"/>
              <w:jc w:val="center"/>
              <w:rPr>
                <w:rFonts w:asciiTheme="minorHAnsi" w:eastAsia="Times New Roman" w:hAnsiTheme="minorHAnsi" w:cstheme="minorHAnsi"/>
                <w:b/>
                <w:bCs/>
                <w:szCs w:val="24"/>
              </w:rPr>
            </w:pPr>
            <w:r w:rsidRPr="00135942">
              <w:rPr>
                <w:rFonts w:asciiTheme="minorHAnsi" w:hAnsiTheme="minorHAnsi" w:cstheme="minorHAnsi"/>
                <w:b/>
                <w:szCs w:val="24"/>
              </w:rPr>
              <w:t xml:space="preserve">PCF/SU2C Cell </w:t>
            </w:r>
            <w:r>
              <w:rPr>
                <w:rFonts w:asciiTheme="minorHAnsi" w:hAnsiTheme="minorHAnsi" w:cstheme="minorHAnsi"/>
                <w:b/>
                <w:szCs w:val="24"/>
              </w:rPr>
              <w:t>20</w:t>
            </w:r>
            <w:r w:rsidRPr="00D5697A">
              <w:rPr>
                <w:rFonts w:asciiTheme="minorHAnsi" w:hAnsiTheme="minorHAnsi" w:cstheme="minorHAnsi"/>
                <w:b/>
                <w:szCs w:val="24"/>
              </w:rPr>
              <w:t>15 (</w:t>
            </w:r>
            <w:r w:rsidRPr="00BC200C">
              <w:rPr>
                <w:rFonts w:asciiTheme="minorHAnsi" w:eastAsia="Times New Roman" w:hAnsiTheme="minorHAnsi" w:cstheme="minorHAnsi"/>
                <w:b/>
                <w:color w:val="000000"/>
                <w:szCs w:val="24"/>
              </w:rPr>
              <w:t>n=150</w:t>
            </w:r>
            <w:r w:rsidRPr="00D5697A">
              <w:rPr>
                <w:rFonts w:asciiTheme="minorHAnsi" w:eastAsia="Times New Roman" w:hAnsiTheme="minorHAnsi" w:cstheme="minorHAnsi"/>
                <w:b/>
                <w:color w:val="000000"/>
                <w:szCs w:val="24"/>
              </w:rPr>
              <w:t>)</w:t>
            </w:r>
          </w:p>
        </w:tc>
        <w:tc>
          <w:tcPr>
            <w:tcW w:w="1448" w:type="dxa"/>
            <w:tcBorders>
              <w:top w:val="single" w:sz="6" w:space="0" w:color="000000"/>
              <w:left w:val="nil"/>
              <w:bottom w:val="single" w:sz="6" w:space="0" w:color="000000"/>
              <w:right w:val="nil"/>
            </w:tcBorders>
            <w:shd w:val="clear" w:color="auto" w:fill="auto"/>
            <w:noWrap/>
            <w:vAlign w:val="bottom"/>
            <w:hideMark/>
          </w:tcPr>
          <w:p w:rsidR="00D941A3" w:rsidRPr="00BC200C" w:rsidRDefault="00D941A3" w:rsidP="00D5697A">
            <w:pPr>
              <w:spacing w:beforeLines="60" w:before="144" w:afterLines="60" w:after="144"/>
              <w:jc w:val="center"/>
              <w:rPr>
                <w:rFonts w:asciiTheme="minorHAnsi" w:eastAsia="Times New Roman" w:hAnsiTheme="minorHAnsi" w:cstheme="minorHAnsi"/>
                <w:b/>
                <w:bCs/>
                <w:szCs w:val="24"/>
              </w:rPr>
            </w:pPr>
            <w:r w:rsidRPr="00D5697A">
              <w:rPr>
                <w:rFonts w:asciiTheme="minorHAnsi" w:hAnsiTheme="minorHAnsi" w:cstheme="minorHAnsi"/>
                <w:b/>
                <w:szCs w:val="24"/>
              </w:rPr>
              <w:t>Broad/Cornell Nature Genetics 2012 (</w:t>
            </w:r>
            <w:r w:rsidRPr="00BC200C">
              <w:rPr>
                <w:rFonts w:asciiTheme="minorHAnsi" w:eastAsia="Times New Roman" w:hAnsiTheme="minorHAnsi" w:cstheme="minorHAnsi"/>
                <w:b/>
                <w:color w:val="000000"/>
                <w:szCs w:val="24"/>
              </w:rPr>
              <w:t>n=112</w:t>
            </w:r>
            <w:r w:rsidRPr="00D5697A">
              <w:rPr>
                <w:rFonts w:asciiTheme="minorHAnsi" w:eastAsia="Times New Roman" w:hAnsiTheme="minorHAnsi" w:cstheme="minorHAnsi"/>
                <w:b/>
                <w:color w:val="000000"/>
                <w:szCs w:val="24"/>
              </w:rPr>
              <w:t>)</w:t>
            </w:r>
          </w:p>
        </w:tc>
        <w:tc>
          <w:tcPr>
            <w:tcW w:w="1448" w:type="dxa"/>
            <w:tcBorders>
              <w:top w:val="single" w:sz="6" w:space="0" w:color="000000"/>
              <w:left w:val="nil"/>
              <w:bottom w:val="single" w:sz="6" w:space="0" w:color="000000"/>
              <w:right w:val="nil"/>
            </w:tcBorders>
            <w:shd w:val="clear" w:color="auto" w:fill="auto"/>
            <w:noWrap/>
            <w:vAlign w:val="bottom"/>
            <w:hideMark/>
          </w:tcPr>
          <w:p w:rsidR="00D941A3" w:rsidRPr="00BC200C" w:rsidRDefault="00D941A3" w:rsidP="00D5697A">
            <w:pPr>
              <w:spacing w:beforeLines="60" w:before="144" w:afterLines="60" w:after="144"/>
              <w:jc w:val="center"/>
              <w:rPr>
                <w:rFonts w:asciiTheme="minorHAnsi" w:eastAsia="Times New Roman" w:hAnsiTheme="minorHAnsi" w:cstheme="minorHAnsi"/>
                <w:b/>
                <w:bCs/>
                <w:szCs w:val="24"/>
              </w:rPr>
            </w:pPr>
            <w:r w:rsidRPr="00D5697A">
              <w:rPr>
                <w:rFonts w:asciiTheme="minorHAnsi" w:hAnsiTheme="minorHAnsi" w:cstheme="minorHAnsi"/>
                <w:b/>
                <w:szCs w:val="24"/>
              </w:rPr>
              <w:t>MSKCC Cancer Cell 2010 (</w:t>
            </w:r>
            <w:r w:rsidRPr="00BC200C">
              <w:rPr>
                <w:rFonts w:asciiTheme="minorHAnsi" w:eastAsia="Times New Roman" w:hAnsiTheme="minorHAnsi" w:cstheme="minorHAnsi"/>
                <w:b/>
                <w:color w:val="000000"/>
                <w:szCs w:val="24"/>
              </w:rPr>
              <w:t>n=181</w:t>
            </w:r>
            <w:r w:rsidRPr="00D5697A">
              <w:rPr>
                <w:rFonts w:asciiTheme="minorHAnsi" w:eastAsia="Times New Roman" w:hAnsiTheme="minorHAnsi" w:cstheme="minorHAnsi"/>
                <w:b/>
                <w:color w:val="000000"/>
                <w:szCs w:val="24"/>
              </w:rPr>
              <w:t>)</w:t>
            </w:r>
          </w:p>
        </w:tc>
        <w:tc>
          <w:tcPr>
            <w:tcW w:w="1448" w:type="dxa"/>
            <w:tcBorders>
              <w:top w:val="single" w:sz="6" w:space="0" w:color="000000"/>
              <w:left w:val="nil"/>
              <w:bottom w:val="single" w:sz="6" w:space="0" w:color="000000"/>
            </w:tcBorders>
            <w:shd w:val="clear" w:color="auto" w:fill="auto"/>
            <w:noWrap/>
            <w:vAlign w:val="bottom"/>
            <w:hideMark/>
          </w:tcPr>
          <w:p w:rsidR="00D941A3" w:rsidRPr="00BC200C" w:rsidRDefault="00D941A3" w:rsidP="00D5697A">
            <w:pPr>
              <w:spacing w:beforeLines="60" w:before="144" w:afterLines="60" w:after="144"/>
              <w:jc w:val="both"/>
              <w:rPr>
                <w:rFonts w:asciiTheme="minorHAnsi" w:hAnsiTheme="minorHAnsi" w:cstheme="minorHAnsi"/>
                <w:b/>
                <w:color w:val="FFFFFF" w:themeColor="background1"/>
                <w:szCs w:val="24"/>
              </w:rPr>
            </w:pPr>
            <w:r w:rsidRPr="00D5697A">
              <w:rPr>
                <w:rFonts w:asciiTheme="minorHAnsi" w:hAnsiTheme="minorHAnsi" w:cstheme="minorHAnsi"/>
                <w:b/>
                <w:szCs w:val="24"/>
              </w:rPr>
              <w:t>MSKCC</w:t>
            </w:r>
            <w:r>
              <w:rPr>
                <w:rFonts w:asciiTheme="minorHAnsi" w:hAnsiTheme="minorHAnsi" w:cstheme="minorHAnsi"/>
                <w:b/>
                <w:szCs w:val="24"/>
              </w:rPr>
              <w:t xml:space="preserve"> PNAS </w:t>
            </w:r>
            <w:r w:rsidRPr="00D5697A">
              <w:rPr>
                <w:rFonts w:asciiTheme="minorHAnsi" w:hAnsiTheme="minorHAnsi" w:cstheme="minorHAnsi"/>
                <w:b/>
                <w:szCs w:val="24"/>
              </w:rPr>
              <w:t>2014 (</w:t>
            </w:r>
            <w:r w:rsidRPr="00BC200C">
              <w:rPr>
                <w:rFonts w:asciiTheme="minorHAnsi" w:eastAsia="Times New Roman" w:hAnsiTheme="minorHAnsi" w:cstheme="minorHAnsi"/>
                <w:b/>
                <w:color w:val="000000"/>
                <w:szCs w:val="24"/>
              </w:rPr>
              <w:t>n=103</w:t>
            </w:r>
            <w:r w:rsidRPr="00D5697A">
              <w:rPr>
                <w:rFonts w:asciiTheme="minorHAnsi" w:eastAsia="Times New Roman" w:hAnsiTheme="minorHAnsi" w:cstheme="minorHAnsi"/>
                <w:b/>
                <w:color w:val="000000"/>
                <w:szCs w:val="24"/>
              </w:rPr>
              <w:t>)</w:t>
            </w:r>
          </w:p>
        </w:tc>
        <w:tc>
          <w:tcPr>
            <w:tcW w:w="1448" w:type="dxa"/>
            <w:tcBorders>
              <w:top w:val="single" w:sz="6" w:space="0" w:color="000000"/>
              <w:left w:val="nil"/>
              <w:bottom w:val="single" w:sz="6" w:space="0" w:color="000000"/>
            </w:tcBorders>
          </w:tcPr>
          <w:p w:rsidR="00D941A3" w:rsidRPr="004E1CE2" w:rsidRDefault="00D941A3" w:rsidP="00D5697A">
            <w:pPr>
              <w:spacing w:beforeLines="60" w:before="144" w:afterLines="60" w:after="144"/>
              <w:jc w:val="both"/>
              <w:rPr>
                <w:rFonts w:asciiTheme="minorHAnsi" w:hAnsiTheme="minorHAnsi" w:cstheme="minorHAnsi"/>
                <w:b/>
                <w:szCs w:val="24"/>
              </w:rPr>
            </w:pPr>
          </w:p>
          <w:p w:rsidR="00D941A3" w:rsidRPr="004E1CE2" w:rsidRDefault="00D941A3" w:rsidP="00D5697A">
            <w:pPr>
              <w:spacing w:beforeLines="60" w:before="144" w:afterLines="60" w:after="144"/>
              <w:jc w:val="both"/>
              <w:rPr>
                <w:rFonts w:asciiTheme="minorHAnsi" w:hAnsiTheme="minorHAnsi" w:cstheme="minorHAnsi"/>
                <w:b/>
                <w:szCs w:val="24"/>
              </w:rPr>
            </w:pPr>
            <w:r w:rsidRPr="004E1CE2">
              <w:rPr>
                <w:rFonts w:asciiTheme="minorHAnsi" w:hAnsiTheme="minorHAnsi" w:cstheme="minorHAnsi"/>
                <w:b/>
                <w:szCs w:val="24"/>
              </w:rPr>
              <w:t>Nelson Lab 2016</w:t>
            </w:r>
          </w:p>
          <w:p w:rsidR="00D941A3" w:rsidRPr="004E1CE2" w:rsidRDefault="00D941A3" w:rsidP="00D5697A">
            <w:pPr>
              <w:spacing w:beforeLines="60" w:before="144" w:afterLines="60" w:after="144"/>
              <w:jc w:val="both"/>
              <w:rPr>
                <w:rFonts w:asciiTheme="minorHAnsi" w:hAnsiTheme="minorHAnsi" w:cstheme="minorHAnsi"/>
                <w:b/>
                <w:szCs w:val="24"/>
              </w:rPr>
            </w:pPr>
            <w:r w:rsidRPr="004E1CE2">
              <w:rPr>
                <w:rFonts w:asciiTheme="minorHAnsi" w:hAnsiTheme="minorHAnsi" w:cstheme="minorHAnsi"/>
                <w:b/>
                <w:szCs w:val="24"/>
              </w:rPr>
              <w:t>(n=176)</w:t>
            </w:r>
          </w:p>
        </w:tc>
      </w:tr>
      <w:tr w:rsidR="00D941A3" w:rsidRPr="00BC200C" w:rsidTr="00D941A3">
        <w:trPr>
          <w:trHeight w:val="300"/>
          <w:jc w:val="center"/>
        </w:trPr>
        <w:tc>
          <w:tcPr>
            <w:tcW w:w="1501" w:type="dxa"/>
            <w:tcBorders>
              <w:top w:val="single" w:sz="6" w:space="0" w:color="000000"/>
              <w:bottom w:val="nil"/>
              <w:right w:val="nil"/>
            </w:tcBorders>
            <w:shd w:val="clear" w:color="auto" w:fill="auto"/>
            <w:noWrap/>
            <w:vAlign w:val="bottom"/>
            <w:hideMark/>
          </w:tcPr>
          <w:p w:rsidR="00D941A3" w:rsidRPr="00BC200C" w:rsidRDefault="00D941A3" w:rsidP="00D5697A">
            <w:pPr>
              <w:spacing w:before="120"/>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SMARCC1</w:t>
            </w:r>
          </w:p>
        </w:tc>
        <w:tc>
          <w:tcPr>
            <w:tcW w:w="1447"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4.9</w:t>
            </w:r>
          </w:p>
        </w:tc>
        <w:tc>
          <w:tcPr>
            <w:tcW w:w="1297"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599"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1.8</w:t>
            </w:r>
          </w:p>
        </w:tc>
        <w:tc>
          <w:tcPr>
            <w:tcW w:w="1447"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0.7</w:t>
            </w:r>
          </w:p>
        </w:tc>
        <w:tc>
          <w:tcPr>
            <w:tcW w:w="1448"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top w:val="single" w:sz="6" w:space="0" w:color="000000"/>
              <w:left w:val="nil"/>
              <w:bottom w:val="nil"/>
              <w:right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top w:val="single" w:sz="6" w:space="0" w:color="000000"/>
              <w:left w:val="nil"/>
              <w:bottom w:val="nil"/>
            </w:tcBorders>
            <w:shd w:val="clear" w:color="auto" w:fill="auto"/>
            <w:noWrap/>
            <w:vAlign w:val="bottom"/>
            <w:hideMark/>
          </w:tcPr>
          <w:p w:rsidR="00D941A3" w:rsidRPr="00BC200C" w:rsidRDefault="00D941A3" w:rsidP="00D5697A">
            <w:pPr>
              <w:spacing w:before="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top w:val="single" w:sz="6" w:space="0" w:color="000000"/>
              <w:left w:val="nil"/>
              <w:bottom w:val="nil"/>
            </w:tcBorders>
          </w:tcPr>
          <w:p w:rsidR="00D941A3" w:rsidRPr="00BC200C" w:rsidRDefault="00D941A3" w:rsidP="00D5697A">
            <w:pPr>
              <w:spacing w:before="120"/>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2.0</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BAG1</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1.6</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0.9</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1.2</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SMARCA4</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0.2</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1.3</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2.0</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CTNNB1</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4.9</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2.7</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3.6</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2.7</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4.7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1.9</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10.1</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CAV1</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1.6</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3.6</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1.7</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1.3</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PARK7</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1.6</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1.2</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1.2</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FHL2</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1.6</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1.5</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1.5</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szCs w:val="24"/>
              </w:rPr>
            </w:pPr>
            <w:r w:rsidRPr="00BC200C">
              <w:rPr>
                <w:rFonts w:asciiTheme="minorHAnsi" w:eastAsia="Times New Roman" w:hAnsiTheme="minorHAnsi" w:cstheme="minorHAnsi"/>
                <w:bCs/>
                <w:szCs w:val="24"/>
              </w:rPr>
              <w:t>KDM1A</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1.5</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1.5</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0.9</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szCs w:val="24"/>
              </w:rPr>
            </w:pPr>
            <w:r w:rsidRPr="00BC200C">
              <w:rPr>
                <w:rFonts w:asciiTheme="minorHAnsi" w:eastAsia="Times New Roman" w:hAnsiTheme="minorHAnsi" w:cstheme="minorHAnsi"/>
                <w:bCs/>
                <w:szCs w:val="24"/>
              </w:rPr>
              <w:t>WDR77</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1.5</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3.6</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1.5</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0.0</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EP300</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0.3</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0.3</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1.3</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2.9</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RCHY1</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4.9</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0.6</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0.6</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0.0</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PKN1</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0.9</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0.9</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1.3</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2.7</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NCOA1</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1.2</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1.2</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0.9</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3.4</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NCOA2</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24.6</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5.7</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3.6</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5.7</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16.7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8.7</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1.9</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28.9</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NCOA3</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1.6</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1.8</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1.3</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0.9</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1.3</w:t>
            </w:r>
          </w:p>
        </w:tc>
      </w:tr>
      <w:tr w:rsidR="00D941A3" w:rsidRPr="00BC200C" w:rsidTr="00D941A3">
        <w:trPr>
          <w:trHeight w:val="300"/>
          <w:jc w:val="center"/>
        </w:trPr>
        <w:tc>
          <w:tcPr>
            <w:tcW w:w="1501" w:type="dxa"/>
            <w:tcBorders>
              <w:bottom w:val="nil"/>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STAT3</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4.8</w:t>
            </w:r>
          </w:p>
        </w:tc>
        <w:tc>
          <w:tcPr>
            <w:tcW w:w="1599"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1.8</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4.8</w:t>
            </w:r>
          </w:p>
        </w:tc>
        <w:tc>
          <w:tcPr>
            <w:tcW w:w="1447"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0.7</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0.9</w:t>
            </w:r>
          </w:p>
        </w:tc>
        <w:tc>
          <w:tcPr>
            <w:tcW w:w="1448" w:type="dxa"/>
            <w:tcBorders>
              <w:left w:val="nil"/>
              <w:bottom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4.7</w:t>
            </w:r>
          </w:p>
        </w:tc>
      </w:tr>
      <w:tr w:rsidR="00D941A3" w:rsidRPr="00BC200C" w:rsidTr="00D941A3">
        <w:trPr>
          <w:trHeight w:val="300"/>
          <w:jc w:val="center"/>
        </w:trPr>
        <w:tc>
          <w:tcPr>
            <w:tcW w:w="1501" w:type="dxa"/>
            <w:tcBorders>
              <w:right w:val="nil"/>
            </w:tcBorders>
            <w:shd w:val="clear" w:color="auto" w:fill="auto"/>
            <w:noWrap/>
            <w:vAlign w:val="bottom"/>
            <w:hideMark/>
          </w:tcPr>
          <w:p w:rsidR="00D941A3" w:rsidRPr="00BC200C" w:rsidRDefault="00D941A3" w:rsidP="00BC200C">
            <w:pPr>
              <w:rPr>
                <w:rFonts w:asciiTheme="minorHAnsi" w:eastAsia="Times New Roman" w:hAnsiTheme="minorHAnsi" w:cstheme="minorHAnsi"/>
                <w:bCs/>
                <w:color w:val="000000"/>
                <w:szCs w:val="24"/>
              </w:rPr>
            </w:pPr>
            <w:r w:rsidRPr="00BC200C">
              <w:rPr>
                <w:rFonts w:asciiTheme="minorHAnsi" w:eastAsia="Times New Roman" w:hAnsiTheme="minorHAnsi" w:cstheme="minorHAnsi"/>
                <w:bCs/>
                <w:color w:val="000000"/>
                <w:szCs w:val="24"/>
              </w:rPr>
              <w:t>HTATIP2</w:t>
            </w:r>
          </w:p>
        </w:tc>
        <w:tc>
          <w:tcPr>
            <w:tcW w:w="1447"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599"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0.2</w:t>
            </w:r>
          </w:p>
        </w:tc>
        <w:tc>
          <w:tcPr>
            <w:tcW w:w="1447"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2.0</w:t>
            </w:r>
          </w:p>
        </w:tc>
        <w:tc>
          <w:tcPr>
            <w:tcW w:w="1448"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righ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tcBorders>
            <w:shd w:val="clear" w:color="auto" w:fill="auto"/>
            <w:noWrap/>
            <w:vAlign w:val="bottom"/>
            <w:hideMark/>
          </w:tcPr>
          <w:p w:rsidR="00D941A3" w:rsidRPr="00BC200C" w:rsidRDefault="00D941A3" w:rsidP="00BC200C">
            <w:pPr>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tcBorders>
          </w:tcPr>
          <w:p w:rsidR="00D941A3" w:rsidRPr="00BC200C" w:rsidRDefault="00D941A3" w:rsidP="00BC200C">
            <w:pPr>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0.7</w:t>
            </w:r>
          </w:p>
        </w:tc>
      </w:tr>
      <w:tr w:rsidR="00D941A3" w:rsidRPr="00BC200C" w:rsidTr="00D941A3">
        <w:trPr>
          <w:trHeight w:val="300"/>
          <w:jc w:val="center"/>
        </w:trPr>
        <w:tc>
          <w:tcPr>
            <w:tcW w:w="1501" w:type="dxa"/>
            <w:tcBorders>
              <w:bottom w:val="single" w:sz="12" w:space="0" w:color="000000"/>
              <w:right w:val="nil"/>
            </w:tcBorders>
            <w:shd w:val="clear" w:color="auto" w:fill="auto"/>
            <w:noWrap/>
            <w:vAlign w:val="bottom"/>
            <w:hideMark/>
          </w:tcPr>
          <w:p w:rsidR="00D941A3" w:rsidRPr="00BC200C" w:rsidRDefault="00D941A3" w:rsidP="00D5697A">
            <w:pPr>
              <w:spacing w:after="120"/>
              <w:rPr>
                <w:rFonts w:asciiTheme="minorHAnsi" w:eastAsia="Times New Roman" w:hAnsiTheme="minorHAnsi" w:cstheme="minorHAnsi"/>
                <w:bCs/>
                <w:szCs w:val="24"/>
              </w:rPr>
            </w:pPr>
            <w:r w:rsidRPr="00BC200C">
              <w:rPr>
                <w:rFonts w:asciiTheme="minorHAnsi" w:eastAsia="Times New Roman" w:hAnsiTheme="minorHAnsi" w:cstheme="minorHAnsi"/>
                <w:bCs/>
                <w:szCs w:val="24"/>
              </w:rPr>
              <w:t>KAT5</w:t>
            </w:r>
          </w:p>
        </w:tc>
        <w:tc>
          <w:tcPr>
            <w:tcW w:w="1447"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297"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2.4</w:t>
            </w:r>
          </w:p>
        </w:tc>
        <w:tc>
          <w:tcPr>
            <w:tcW w:w="1599"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2.4</w:t>
            </w:r>
          </w:p>
        </w:tc>
        <w:tc>
          <w:tcPr>
            <w:tcW w:w="1447"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2.0</w:t>
            </w:r>
          </w:p>
        </w:tc>
        <w:tc>
          <w:tcPr>
            <w:tcW w:w="1448"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single" w:sz="12" w:space="0" w:color="000000"/>
              <w:right w:val="nil"/>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1.0</w:t>
            </w:r>
          </w:p>
        </w:tc>
        <w:tc>
          <w:tcPr>
            <w:tcW w:w="1448" w:type="dxa"/>
            <w:tcBorders>
              <w:left w:val="nil"/>
              <w:bottom w:val="single" w:sz="12" w:space="0" w:color="000000"/>
            </w:tcBorders>
            <w:shd w:val="clear" w:color="auto" w:fill="auto"/>
            <w:noWrap/>
            <w:vAlign w:val="bottom"/>
            <w:hideMark/>
          </w:tcPr>
          <w:p w:rsidR="00D941A3" w:rsidRPr="00BC200C" w:rsidRDefault="00D941A3" w:rsidP="00D5697A">
            <w:pPr>
              <w:spacing w:after="120"/>
              <w:jc w:val="center"/>
              <w:rPr>
                <w:rFonts w:asciiTheme="minorHAnsi" w:eastAsia="Times New Roman" w:hAnsiTheme="minorHAnsi" w:cstheme="minorHAnsi"/>
                <w:color w:val="000000"/>
                <w:szCs w:val="24"/>
              </w:rPr>
            </w:pPr>
            <w:r w:rsidRPr="00BC200C">
              <w:rPr>
                <w:rFonts w:asciiTheme="minorHAnsi" w:eastAsia="Times New Roman" w:hAnsiTheme="minorHAnsi" w:cstheme="minorHAnsi"/>
                <w:color w:val="000000"/>
                <w:szCs w:val="24"/>
              </w:rPr>
              <w:t>0.0</w:t>
            </w:r>
          </w:p>
        </w:tc>
        <w:tc>
          <w:tcPr>
            <w:tcW w:w="1448" w:type="dxa"/>
            <w:tcBorders>
              <w:left w:val="nil"/>
              <w:bottom w:val="single" w:sz="12" w:space="0" w:color="000000"/>
            </w:tcBorders>
          </w:tcPr>
          <w:p w:rsidR="00D941A3" w:rsidRPr="00BC200C" w:rsidRDefault="00D941A3" w:rsidP="00D5697A">
            <w:pPr>
              <w:spacing w:after="120"/>
              <w:jc w:val="center"/>
              <w:rPr>
                <w:rFonts w:asciiTheme="minorHAnsi" w:eastAsia="Times New Roman" w:hAnsiTheme="minorHAnsi" w:cstheme="minorHAnsi"/>
                <w:color w:val="000000"/>
                <w:szCs w:val="24"/>
              </w:rPr>
            </w:pPr>
            <w:r>
              <w:rPr>
                <w:rFonts w:asciiTheme="minorHAnsi" w:eastAsia="Times New Roman" w:hAnsiTheme="minorHAnsi" w:cstheme="minorHAnsi"/>
                <w:color w:val="000000"/>
                <w:szCs w:val="24"/>
              </w:rPr>
              <w:t>4.7</w:t>
            </w:r>
          </w:p>
        </w:tc>
      </w:tr>
    </w:tbl>
    <w:p w:rsidR="0042730B" w:rsidRPr="00BC200C" w:rsidRDefault="00BC200C" w:rsidP="00D04DE7">
      <w:pPr>
        <w:spacing w:before="120"/>
        <w:jc w:val="both"/>
        <w:rPr>
          <w:rFonts w:asciiTheme="minorHAnsi" w:hAnsiTheme="minorHAnsi" w:cstheme="minorHAnsi"/>
        </w:rPr>
      </w:pPr>
      <w:r w:rsidRPr="00BC200C">
        <w:rPr>
          <w:rFonts w:asciiTheme="minorHAnsi" w:hAnsiTheme="minorHAnsi" w:cstheme="minorHAnsi"/>
        </w:rPr>
        <w:t>n = number of CaP clinical specimens for which DNA sequencing or copy number variation data is available. Numbers in columns indicate the percentage of CaP cases in each study for which somatic mutations and/or copy number variations that affect corresponding coregulator have been reported.</w:t>
      </w:r>
    </w:p>
    <w:sectPr w:rsidR="0042730B" w:rsidRPr="00BC200C" w:rsidSect="00D5697A">
      <w:pgSz w:w="15840" w:h="12240" w:orient="landscape"/>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E14" w:rsidRDefault="00312E14" w:rsidP="00312E14">
      <w:r>
        <w:separator/>
      </w:r>
    </w:p>
  </w:endnote>
  <w:endnote w:type="continuationSeparator" w:id="0">
    <w:p w:rsidR="00312E14" w:rsidRDefault="00312E14" w:rsidP="0031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E14" w:rsidRDefault="00312E14" w:rsidP="00312E14">
      <w:r>
        <w:separator/>
      </w:r>
    </w:p>
  </w:footnote>
  <w:footnote w:type="continuationSeparator" w:id="0">
    <w:p w:rsidR="00312E14" w:rsidRDefault="00312E14" w:rsidP="00312E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00C"/>
    <w:rsid w:val="00135942"/>
    <w:rsid w:val="00180386"/>
    <w:rsid w:val="001C58A6"/>
    <w:rsid w:val="00312E14"/>
    <w:rsid w:val="003161BE"/>
    <w:rsid w:val="003C7051"/>
    <w:rsid w:val="004E1CE2"/>
    <w:rsid w:val="0051136C"/>
    <w:rsid w:val="00707620"/>
    <w:rsid w:val="00937AAB"/>
    <w:rsid w:val="00944CE0"/>
    <w:rsid w:val="00975D26"/>
    <w:rsid w:val="00992890"/>
    <w:rsid w:val="00A8147D"/>
    <w:rsid w:val="00B36F87"/>
    <w:rsid w:val="00BC200C"/>
    <w:rsid w:val="00BE0F41"/>
    <w:rsid w:val="00C25F80"/>
    <w:rsid w:val="00C73C86"/>
    <w:rsid w:val="00D00156"/>
    <w:rsid w:val="00D04DE7"/>
    <w:rsid w:val="00D13B9E"/>
    <w:rsid w:val="00D5697A"/>
    <w:rsid w:val="00D86F47"/>
    <w:rsid w:val="00D941A3"/>
    <w:rsid w:val="00E17815"/>
    <w:rsid w:val="00EC366F"/>
    <w:rsid w:val="00EE09AC"/>
    <w:rsid w:val="00F1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2278B4-B34B-4352-BBEB-A048ED72E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lang w:val="en-US" w:eastAsia="en-US"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qFormat/>
    <w:rsid w:val="00707620"/>
    <w:pPr>
      <w:keepNext/>
      <w:keepLines/>
      <w:widowControl w:val="0"/>
      <w:spacing w:before="340" w:after="330" w:line="578" w:lineRule="auto"/>
      <w:jc w:val="both"/>
      <w:outlineLvl w:val="0"/>
    </w:pPr>
    <w:rPr>
      <w:b/>
      <w:bCs/>
      <w:kern w:val="44"/>
      <w:sz w:val="44"/>
      <w:szCs w:val="44"/>
      <w:lang w:val="x-none" w:eastAsia="x-none"/>
    </w:rPr>
  </w:style>
  <w:style w:type="paragraph" w:styleId="Heading4">
    <w:name w:val="heading 4"/>
    <w:basedOn w:val="Normal"/>
    <w:link w:val="Heading4Char"/>
    <w:qFormat/>
    <w:rsid w:val="00707620"/>
    <w:pPr>
      <w:spacing w:before="100" w:beforeAutospacing="1" w:after="100" w:afterAutospacing="1"/>
      <w:outlineLvl w:val="3"/>
    </w:pPr>
    <w:rPr>
      <w:rFonts w:ascii="SimSun" w:hAnsi="SimSun"/>
      <w:b/>
      <w:bCs/>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07620"/>
    <w:rPr>
      <w:b/>
      <w:bCs/>
      <w:kern w:val="44"/>
      <w:sz w:val="44"/>
      <w:szCs w:val="44"/>
      <w:lang w:val="x-none" w:eastAsia="x-none"/>
    </w:rPr>
  </w:style>
  <w:style w:type="character" w:customStyle="1" w:styleId="Heading4Char">
    <w:name w:val="Heading 4 Char"/>
    <w:link w:val="Heading4"/>
    <w:rsid w:val="00707620"/>
    <w:rPr>
      <w:rFonts w:ascii="SimSun" w:hAnsi="SimSun"/>
      <w:b/>
      <w:bCs/>
      <w:sz w:val="24"/>
      <w:szCs w:val="24"/>
      <w:lang w:eastAsia="zh-CN"/>
    </w:rPr>
  </w:style>
  <w:style w:type="character" w:styleId="Strong">
    <w:name w:val="Strong"/>
    <w:qFormat/>
    <w:rsid w:val="00707620"/>
    <w:rPr>
      <w:b/>
      <w:bCs/>
    </w:rPr>
  </w:style>
  <w:style w:type="character" w:styleId="Emphasis">
    <w:name w:val="Emphasis"/>
    <w:qFormat/>
    <w:rsid w:val="00707620"/>
    <w:rPr>
      <w:color w:val="auto"/>
    </w:rPr>
  </w:style>
  <w:style w:type="paragraph" w:styleId="BalloonText">
    <w:name w:val="Balloon Text"/>
    <w:basedOn w:val="Normal"/>
    <w:link w:val="BalloonTextChar"/>
    <w:uiPriority w:val="99"/>
    <w:semiHidden/>
    <w:unhideWhenUsed/>
    <w:rsid w:val="00D5697A"/>
    <w:rPr>
      <w:rFonts w:ascii="Tahoma" w:hAnsi="Tahoma" w:cs="Tahoma"/>
      <w:sz w:val="16"/>
      <w:szCs w:val="16"/>
    </w:rPr>
  </w:style>
  <w:style w:type="character" w:customStyle="1" w:styleId="BalloonTextChar">
    <w:name w:val="Balloon Text Char"/>
    <w:basedOn w:val="DefaultParagraphFont"/>
    <w:link w:val="BalloonText"/>
    <w:uiPriority w:val="99"/>
    <w:semiHidden/>
    <w:rsid w:val="00D5697A"/>
    <w:rPr>
      <w:rFonts w:ascii="Tahoma" w:hAnsi="Tahoma" w:cs="Tahoma"/>
      <w:sz w:val="16"/>
      <w:szCs w:val="16"/>
    </w:rPr>
  </w:style>
  <w:style w:type="character" w:styleId="CommentReference">
    <w:name w:val="annotation reference"/>
    <w:basedOn w:val="DefaultParagraphFont"/>
    <w:uiPriority w:val="99"/>
    <w:semiHidden/>
    <w:unhideWhenUsed/>
    <w:rsid w:val="00D5697A"/>
    <w:rPr>
      <w:sz w:val="16"/>
      <w:szCs w:val="16"/>
    </w:rPr>
  </w:style>
  <w:style w:type="paragraph" w:styleId="CommentText">
    <w:name w:val="annotation text"/>
    <w:basedOn w:val="Normal"/>
    <w:link w:val="CommentTextChar"/>
    <w:uiPriority w:val="99"/>
    <w:semiHidden/>
    <w:unhideWhenUsed/>
    <w:rsid w:val="00D5697A"/>
    <w:rPr>
      <w:sz w:val="20"/>
    </w:rPr>
  </w:style>
  <w:style w:type="character" w:customStyle="1" w:styleId="CommentTextChar">
    <w:name w:val="Comment Text Char"/>
    <w:basedOn w:val="DefaultParagraphFont"/>
    <w:link w:val="CommentText"/>
    <w:uiPriority w:val="99"/>
    <w:semiHidden/>
    <w:rsid w:val="00D5697A"/>
    <w:rPr>
      <w:sz w:val="20"/>
    </w:rPr>
  </w:style>
  <w:style w:type="paragraph" w:styleId="CommentSubject">
    <w:name w:val="annotation subject"/>
    <w:basedOn w:val="CommentText"/>
    <w:next w:val="CommentText"/>
    <w:link w:val="CommentSubjectChar"/>
    <w:uiPriority w:val="99"/>
    <w:semiHidden/>
    <w:unhideWhenUsed/>
    <w:rsid w:val="00D5697A"/>
    <w:rPr>
      <w:b/>
      <w:bCs/>
    </w:rPr>
  </w:style>
  <w:style w:type="character" w:customStyle="1" w:styleId="CommentSubjectChar">
    <w:name w:val="Comment Subject Char"/>
    <w:basedOn w:val="CommentTextChar"/>
    <w:link w:val="CommentSubject"/>
    <w:uiPriority w:val="99"/>
    <w:semiHidden/>
    <w:rsid w:val="00D5697A"/>
    <w:rPr>
      <w:b/>
      <w:bCs/>
      <w:sz w:val="20"/>
    </w:rPr>
  </w:style>
  <w:style w:type="paragraph" w:styleId="Header">
    <w:name w:val="header"/>
    <w:basedOn w:val="Normal"/>
    <w:link w:val="HeaderChar"/>
    <w:uiPriority w:val="99"/>
    <w:unhideWhenUsed/>
    <w:rsid w:val="00312E14"/>
    <w:pPr>
      <w:tabs>
        <w:tab w:val="center" w:pos="4680"/>
        <w:tab w:val="right" w:pos="9360"/>
      </w:tabs>
    </w:pPr>
  </w:style>
  <w:style w:type="character" w:customStyle="1" w:styleId="HeaderChar">
    <w:name w:val="Header Char"/>
    <w:basedOn w:val="DefaultParagraphFont"/>
    <w:link w:val="Header"/>
    <w:uiPriority w:val="99"/>
    <w:rsid w:val="00312E14"/>
  </w:style>
  <w:style w:type="paragraph" w:styleId="Footer">
    <w:name w:val="footer"/>
    <w:basedOn w:val="Normal"/>
    <w:link w:val="FooterChar"/>
    <w:uiPriority w:val="99"/>
    <w:unhideWhenUsed/>
    <w:rsid w:val="00312E14"/>
    <w:pPr>
      <w:tabs>
        <w:tab w:val="center" w:pos="4680"/>
        <w:tab w:val="right" w:pos="9360"/>
      </w:tabs>
    </w:pPr>
  </w:style>
  <w:style w:type="character" w:customStyle="1" w:styleId="FooterChar">
    <w:name w:val="Footer Char"/>
    <w:basedOn w:val="DefaultParagraphFont"/>
    <w:link w:val="Footer"/>
    <w:uiPriority w:val="99"/>
    <w:rsid w:val="00312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0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Talerico, Cassandra</dc:creator>
  <cp:lastModifiedBy>Heemers, Hannelore</cp:lastModifiedBy>
  <cp:revision>2</cp:revision>
  <cp:lastPrinted>2016-06-16T18:12:00Z</cp:lastPrinted>
  <dcterms:created xsi:type="dcterms:W3CDTF">2017-08-11T15:40:00Z</dcterms:created>
  <dcterms:modified xsi:type="dcterms:W3CDTF">2017-08-11T15:40:00Z</dcterms:modified>
</cp:coreProperties>
</file>