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9CD" w:rsidRPr="000260AD" w:rsidRDefault="00B029CD" w:rsidP="00B029CD">
      <w:pPr>
        <w:spacing w:line="240" w:lineRule="auto"/>
        <w:rPr>
          <w:rFonts w:ascii="Times New Roman" w:hAnsi="Times New Roman"/>
          <w:b/>
          <w:color w:val="000000"/>
          <w:sz w:val="20"/>
          <w:szCs w:val="20"/>
        </w:rPr>
      </w:pPr>
      <w:proofErr w:type="gramStart"/>
      <w:r>
        <w:rPr>
          <w:rFonts w:ascii="Times New Roman" w:hAnsi="Times New Roman"/>
          <w:b/>
          <w:color w:val="000000"/>
          <w:sz w:val="20"/>
          <w:szCs w:val="20"/>
        </w:rPr>
        <w:t>Supplementary File 3A</w:t>
      </w:r>
      <w:r w:rsidRPr="000260AD">
        <w:rPr>
          <w:rFonts w:ascii="Times New Roman" w:hAnsi="Times New Roman"/>
          <w:b/>
          <w:color w:val="000000"/>
          <w:sz w:val="20"/>
          <w:szCs w:val="20"/>
        </w:rPr>
        <w:t>.</w:t>
      </w:r>
      <w:proofErr w:type="gramEnd"/>
      <w:r w:rsidRPr="000260AD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proofErr w:type="gramStart"/>
      <w:r w:rsidRPr="000260AD">
        <w:rPr>
          <w:rFonts w:ascii="Times New Roman" w:hAnsi="Times New Roman"/>
          <w:b/>
          <w:color w:val="000000"/>
          <w:sz w:val="20"/>
          <w:szCs w:val="20"/>
        </w:rPr>
        <w:t>Serum CA125 measurements among cancer and non-cancer cases in the two study populations.</w:t>
      </w:r>
      <w:proofErr w:type="gramEnd"/>
    </w:p>
    <w:tbl>
      <w:tblPr>
        <w:tblpPr w:leftFromText="180" w:rightFromText="180" w:vertAnchor="text" w:horzAnchor="margin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4"/>
        <w:gridCol w:w="1917"/>
        <w:gridCol w:w="524"/>
        <w:gridCol w:w="912"/>
        <w:gridCol w:w="980"/>
        <w:gridCol w:w="843"/>
        <w:gridCol w:w="784"/>
        <w:gridCol w:w="784"/>
        <w:gridCol w:w="844"/>
        <w:gridCol w:w="764"/>
      </w:tblGrid>
      <w:tr w:rsidR="00B029CD" w:rsidRPr="000260AD" w:rsidTr="00453FC9">
        <w:tc>
          <w:tcPr>
            <w:tcW w:w="1346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Average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Standard deviation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Median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Q25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Q75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Z statistic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p-value†</w:t>
            </w:r>
          </w:p>
        </w:tc>
      </w:tr>
      <w:tr w:rsidR="00B029CD" w:rsidRPr="000260AD" w:rsidTr="00453FC9">
        <w:tc>
          <w:tcPr>
            <w:tcW w:w="1346" w:type="dxa"/>
            <w:vMerge w:val="restart"/>
            <w:shd w:val="clear" w:color="auto" w:fill="auto"/>
            <w:vAlign w:val="center"/>
          </w:tcPr>
          <w:p w:rsidR="00B029CD" w:rsidRPr="00DE2D0E" w:rsidRDefault="00B029CD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NECC/PMP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Controls+Borderline</w:t>
            </w:r>
            <w:proofErr w:type="spellEnd"/>
          </w:p>
        </w:tc>
        <w:tc>
          <w:tcPr>
            <w:tcW w:w="574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121.19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194.02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42.00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10.50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118.00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-2.97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0.003</w:t>
            </w:r>
          </w:p>
        </w:tc>
      </w:tr>
      <w:tr w:rsidR="00B029CD" w:rsidRPr="000260AD" w:rsidTr="00453FC9">
        <w:tc>
          <w:tcPr>
            <w:tcW w:w="1346" w:type="dxa"/>
            <w:vMerge/>
            <w:shd w:val="clear" w:color="auto" w:fill="auto"/>
            <w:vAlign w:val="center"/>
          </w:tcPr>
          <w:p w:rsidR="00B029CD" w:rsidRPr="00DE2D0E" w:rsidRDefault="00B029CD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Cancer</w:t>
            </w:r>
          </w:p>
        </w:tc>
        <w:tc>
          <w:tcPr>
            <w:tcW w:w="574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774.96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1591.19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128.50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31.30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624.50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029CD" w:rsidRPr="000260AD" w:rsidTr="00453FC9">
        <w:tc>
          <w:tcPr>
            <w:tcW w:w="1346" w:type="dxa"/>
            <w:vMerge w:val="restart"/>
            <w:shd w:val="clear" w:color="auto" w:fill="auto"/>
            <w:vAlign w:val="center"/>
          </w:tcPr>
          <w:p w:rsidR="00B029CD" w:rsidRPr="00DE2D0E" w:rsidRDefault="00B029CD" w:rsidP="00453FC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ERASMOS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Controls+Borderline</w:t>
            </w:r>
            <w:proofErr w:type="spellEnd"/>
          </w:p>
        </w:tc>
        <w:tc>
          <w:tcPr>
            <w:tcW w:w="574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132.40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193.27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45.00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16.10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172.70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-3.29</w:t>
            </w:r>
          </w:p>
        </w:tc>
        <w:tc>
          <w:tcPr>
            <w:tcW w:w="853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0.001</w:t>
            </w:r>
          </w:p>
        </w:tc>
      </w:tr>
      <w:tr w:rsidR="00B029CD" w:rsidRPr="000260AD" w:rsidTr="00453FC9">
        <w:tc>
          <w:tcPr>
            <w:tcW w:w="1346" w:type="dxa"/>
            <w:vMerge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96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Cancer</w:t>
            </w:r>
          </w:p>
        </w:tc>
        <w:tc>
          <w:tcPr>
            <w:tcW w:w="574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547.67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834.03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252.30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132.00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464.00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029CD" w:rsidRPr="000260AD" w:rsidTr="00453FC9">
        <w:tc>
          <w:tcPr>
            <w:tcW w:w="1346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196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74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25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480.15</w:t>
            </w:r>
          </w:p>
        </w:tc>
        <w:tc>
          <w:tcPr>
            <w:tcW w:w="1106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1092.44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124.50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26.50</w:t>
            </w:r>
          </w:p>
        </w:tc>
        <w:tc>
          <w:tcPr>
            <w:tcW w:w="898" w:type="dxa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379.00</w:t>
            </w:r>
          </w:p>
        </w:tc>
        <w:tc>
          <w:tcPr>
            <w:tcW w:w="947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3" w:type="dxa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B029CD" w:rsidRPr="000260AD" w:rsidTr="00453FC9">
        <w:tc>
          <w:tcPr>
            <w:tcW w:w="10790" w:type="dxa"/>
            <w:gridSpan w:val="10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†Mann-Whitney U-test</w:t>
            </w:r>
          </w:p>
          <w:p w:rsidR="00B029CD" w:rsidRPr="00DE2D0E" w:rsidRDefault="00B029CD" w:rsidP="00453FC9">
            <w:pPr>
              <w:ind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PMP – Pelvic Mass Protocol</w:t>
            </w:r>
          </w:p>
          <w:p w:rsidR="00B029CD" w:rsidRPr="00DE2D0E" w:rsidRDefault="00B029CD" w:rsidP="00453FC9">
            <w:pPr>
              <w:ind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NECC – New England Case Control Study</w:t>
            </w:r>
          </w:p>
          <w:p w:rsidR="00B029CD" w:rsidRPr="00DE2D0E" w:rsidRDefault="00B029CD" w:rsidP="00453FC9">
            <w:pPr>
              <w:ind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ERASMOS – Effects of Regional Analgesia on Serum </w:t>
            </w:r>
            <w:proofErr w:type="spellStart"/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miRNA</w:t>
            </w:r>
            <w:proofErr w:type="spellEnd"/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after Oncology Surgery Study</w:t>
            </w:r>
          </w:p>
          <w:p w:rsidR="00B029CD" w:rsidRPr="00DE2D0E" w:rsidRDefault="00B029CD" w:rsidP="00453FC9">
            <w:pPr>
              <w:ind w:right="113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 - Benign, Borderline, or Control</w:t>
            </w:r>
          </w:p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Q25 – 1</w:t>
            </w:r>
            <w:r w:rsidRPr="00DE2D0E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st</w:t>
            </w: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quartile</w:t>
            </w:r>
          </w:p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Q75 – 2</w:t>
            </w:r>
            <w:r w:rsidRPr="00DE2D0E">
              <w:rPr>
                <w:rFonts w:ascii="Times New Roman" w:hAnsi="Times New Roman"/>
                <w:color w:val="000000"/>
                <w:sz w:val="20"/>
                <w:szCs w:val="20"/>
                <w:vertAlign w:val="superscript"/>
              </w:rPr>
              <w:t>nd</w:t>
            </w: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quartile</w:t>
            </w:r>
          </w:p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The difference between cancer and non-cancer cases in the whole dataset was also statistically significant (Z=-4.33 p&lt;0.0001)</w:t>
            </w:r>
          </w:p>
        </w:tc>
      </w:tr>
    </w:tbl>
    <w:p w:rsidR="00B029CD" w:rsidRPr="000260AD" w:rsidRDefault="00B029CD" w:rsidP="00B029C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260AD">
        <w:rPr>
          <w:rFonts w:ascii="Times New Roman" w:hAnsi="Times New Roman"/>
          <w:sz w:val="20"/>
          <w:szCs w:val="20"/>
          <w:lang w:val="pl-PL"/>
        </w:rPr>
        <w:br w:type="page"/>
      </w:r>
      <w:r>
        <w:rPr>
          <w:rFonts w:ascii="Times New Roman" w:hAnsi="Times New Roman"/>
          <w:b/>
          <w:color w:val="000000"/>
          <w:sz w:val="20"/>
          <w:szCs w:val="20"/>
        </w:rPr>
        <w:lastRenderedPageBreak/>
        <w:t>Supplementary File 3B</w:t>
      </w:r>
      <w:r w:rsidRPr="000260AD">
        <w:rPr>
          <w:rFonts w:ascii="Times New Roman" w:hAnsi="Times New Roman"/>
          <w:b/>
          <w:sz w:val="20"/>
          <w:szCs w:val="20"/>
          <w:lang w:val="pl-PL"/>
        </w:rPr>
        <w:t>. Relationship between CA-125 and miRNAs in the neural network</w:t>
      </w:r>
      <w:r w:rsidRPr="000260AD">
        <w:rPr>
          <w:rFonts w:ascii="Times New Roman" w:hAnsi="Times New Roman"/>
          <w:sz w:val="20"/>
          <w:szCs w:val="20"/>
        </w:rPr>
        <w:t xml:space="preserve">. Shown are the correlation coefficients between </w:t>
      </w:r>
      <w:proofErr w:type="spellStart"/>
      <w:r w:rsidRPr="000260AD">
        <w:rPr>
          <w:rFonts w:ascii="Times New Roman" w:hAnsi="Times New Roman"/>
          <w:sz w:val="20"/>
          <w:szCs w:val="20"/>
        </w:rPr>
        <w:t>miRNAs</w:t>
      </w:r>
      <w:proofErr w:type="spellEnd"/>
      <w:r w:rsidRPr="000260AD">
        <w:rPr>
          <w:rFonts w:ascii="Times New Roman" w:hAnsi="Times New Roman"/>
          <w:sz w:val="20"/>
          <w:szCs w:val="20"/>
        </w:rPr>
        <w:t xml:space="preserve"> selected using the fold change-based variable selection filter and CA-125 in patients with cancer and the Benign/Borderline/Control group.</w:t>
      </w:r>
    </w:p>
    <w:p w:rsidR="00B029CD" w:rsidRPr="000260AD" w:rsidRDefault="00B029CD" w:rsidP="00B029CD">
      <w:pPr>
        <w:tabs>
          <w:tab w:val="left" w:pos="7270"/>
        </w:tabs>
        <w:spacing w:after="0" w:line="240" w:lineRule="auto"/>
        <w:rPr>
          <w:rFonts w:ascii="Times New Roman" w:hAnsi="Times New Roman"/>
          <w:sz w:val="20"/>
          <w:szCs w:val="20"/>
          <w:lang w:val="pl-PL"/>
        </w:rPr>
      </w:pPr>
      <w:r w:rsidRPr="000260AD">
        <w:rPr>
          <w:rFonts w:ascii="Times New Roman" w:hAnsi="Times New Roman"/>
          <w:sz w:val="20"/>
          <w:szCs w:val="20"/>
          <w:lang w:val="pl-PL"/>
        </w:rPr>
        <w:tab/>
      </w:r>
      <w:r w:rsidRPr="000260AD">
        <w:rPr>
          <w:rFonts w:ascii="Times New Roman" w:hAnsi="Times New Roman"/>
          <w:sz w:val="20"/>
          <w:szCs w:val="20"/>
          <w:lang w:val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3"/>
        <w:gridCol w:w="1527"/>
        <w:gridCol w:w="1616"/>
        <w:gridCol w:w="1616"/>
        <w:gridCol w:w="1627"/>
        <w:gridCol w:w="1627"/>
      </w:tblGrid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hsa-miR-23b-3p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hsa-miR-29a-3p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hsa-miR-32-5p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hsa-miR-92a-3p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hsa-miR-1246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Cancer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-0.048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-0.105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N=77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p=0.390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p=0.794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p=0.193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p=0.681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p=0.362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-0.153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0.065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0.153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-0.09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N=43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p=0.327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p=0.681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p=0.328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p=0.532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p=0.567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hsa-miR-150-5p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hsa-miR-200a-3p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hsa-miR-200c-3p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hsa-miR-203a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hsa-miR-1307-5p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Cancer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-0.267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0.187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0.263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-0.101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N=77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p=0.019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p=0.103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p=0.021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p=0.348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p=0.385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-0.194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0.187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0.224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0.047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0.021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N=43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p=0.213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p=0.229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p=0.148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p=0.764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p=0.895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hsa-miR-320c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hsa-miR-320d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hsa-miR-335-5p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hsa-miR-450b-5p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Cancer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-0.103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-0.098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0.099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-0.007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N=77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p=0.374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p=0.396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p=0.393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p=0.951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0.107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-0.023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-0.12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029CD" w:rsidRPr="000260AD" w:rsidTr="00453FC9"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N=43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p=0.495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p=0.883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p=0.399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p=0.444</w:t>
            </w:r>
          </w:p>
        </w:tc>
        <w:tc>
          <w:tcPr>
            <w:tcW w:w="0" w:type="auto"/>
            <w:shd w:val="clear" w:color="auto" w:fill="auto"/>
            <w:vAlign w:val="bottom"/>
          </w:tcPr>
          <w:p w:rsidR="00B029CD" w:rsidRPr="00DE2D0E" w:rsidRDefault="00B029CD" w:rsidP="00453FC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</w:tr>
      <w:tr w:rsidR="00B029CD" w:rsidRPr="000260AD" w:rsidTr="00453FC9">
        <w:tc>
          <w:tcPr>
            <w:tcW w:w="0" w:type="auto"/>
            <w:gridSpan w:val="6"/>
            <w:shd w:val="clear" w:color="auto" w:fill="auto"/>
            <w:vAlign w:val="bottom"/>
          </w:tcPr>
          <w:p w:rsidR="00B029CD" w:rsidRPr="00DE2D0E" w:rsidRDefault="00B029CD" w:rsidP="00453F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E2D0E">
              <w:rPr>
                <w:rFonts w:ascii="Times New Roman" w:hAnsi="Times New Roman"/>
                <w:color w:val="000000"/>
                <w:sz w:val="20"/>
                <w:szCs w:val="20"/>
              </w:rPr>
              <w:t>BBC - Benign, Borderline, or Control</w:t>
            </w:r>
          </w:p>
        </w:tc>
      </w:tr>
    </w:tbl>
    <w:p w:rsidR="00B029CD" w:rsidRPr="000260AD" w:rsidRDefault="00B029CD" w:rsidP="00B029C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029CD" w:rsidRPr="000260AD" w:rsidRDefault="00B029CD" w:rsidP="00B029C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44C10" w:rsidRDefault="00B029CD"/>
    <w:sectPr w:rsidR="00744C10" w:rsidSect="00D84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B029CD"/>
    <w:rsid w:val="00203A4E"/>
    <w:rsid w:val="00822751"/>
    <w:rsid w:val="00B029CD"/>
    <w:rsid w:val="00D84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9C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1598</Characters>
  <Application>Microsoft Office Word</Application>
  <DocSecurity>0</DocSecurity>
  <Lines>13</Lines>
  <Paragraphs>3</Paragraphs>
  <ScaleCrop>false</ScaleCrop>
  <Company>Partners HealthCare System, Inc.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Elias</dc:creator>
  <cp:lastModifiedBy>Kevin Elias</cp:lastModifiedBy>
  <cp:revision>1</cp:revision>
  <dcterms:created xsi:type="dcterms:W3CDTF">2017-06-20T16:59:00Z</dcterms:created>
  <dcterms:modified xsi:type="dcterms:W3CDTF">2017-06-20T16:59:00Z</dcterms:modified>
</cp:coreProperties>
</file>