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DC" w:rsidRDefault="00E34470" w:rsidP="00E34470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Supplementary File 4:</w:t>
      </w:r>
      <w:r w:rsidRPr="00BA65DA">
        <w:rPr>
          <w:rFonts w:cs="Times New Roman"/>
          <w:b/>
          <w:sz w:val="20"/>
          <w:szCs w:val="20"/>
        </w:rPr>
        <w:t xml:space="preserve"> </w:t>
      </w:r>
    </w:p>
    <w:p w:rsidR="00E34470" w:rsidRPr="009D70DC" w:rsidRDefault="00E34470" w:rsidP="009D70DC">
      <w:pPr>
        <w:pStyle w:val="ListParagraph"/>
        <w:numPr>
          <w:ilvl w:val="0"/>
          <w:numId w:val="1"/>
        </w:numPr>
        <w:rPr>
          <w:rFonts w:cs="Times New Roman"/>
          <w:sz w:val="20"/>
          <w:szCs w:val="20"/>
        </w:rPr>
      </w:pPr>
      <w:r w:rsidRPr="009D70DC">
        <w:rPr>
          <w:rFonts w:cs="Times New Roman"/>
          <w:sz w:val="20"/>
          <w:szCs w:val="20"/>
        </w:rPr>
        <w:t>Model parameters and credible intervals of the final multinomial model.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b/>
                <w:sz w:val="20"/>
                <w:lang w:val="en-AU"/>
              </w:rPr>
            </w:pPr>
            <w:r w:rsidRPr="00BA65DA">
              <w:rPr>
                <w:rFonts w:cs="Times New Roman"/>
                <w:b/>
                <w:sz w:val="20"/>
              </w:rPr>
              <w:t>(Hyper-)Parameter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b/>
                <w:sz w:val="20"/>
                <w:lang w:val="en-AU"/>
              </w:rPr>
            </w:pPr>
            <w:r w:rsidRPr="00BA65DA">
              <w:rPr>
                <w:rFonts w:cs="Times New Roman"/>
                <w:b/>
                <w:sz w:val="20"/>
              </w:rPr>
              <w:t>Posterior Mode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b/>
                <w:sz w:val="20"/>
                <w:lang w:val="en-AU"/>
              </w:rPr>
            </w:pPr>
            <w:r w:rsidRPr="00BA65DA">
              <w:rPr>
                <w:rFonts w:cs="Times New Roman"/>
                <w:b/>
                <w:sz w:val="20"/>
              </w:rPr>
              <w:t>Approx. SE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203825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16"/>
                        <w:lang w:val="en-A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</w:rPr>
                      <m:t>log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6"/>
                            <w:lang w:val="en-A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6"/>
                          </w:rPr>
                          <m:t>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6"/>
                          </w:rPr>
                          <m:t>bg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0.06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203825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16"/>
                        <w:lang w:val="en-A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</w:rPr>
                      <m:t>log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6"/>
                            <w:lang w:val="en-A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6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6"/>
                          </w:rPr>
                          <m:t>bg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-1.50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0.05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203825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16"/>
                        <w:lang w:val="en-A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</w:rPr>
                      <m:t>log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6"/>
                            <w:lang w:val="en-A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6"/>
                          </w:rPr>
                          <m:t>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6"/>
                          </w:rPr>
                          <m:t>pr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1.28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0.05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203825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16"/>
                        <w:lang w:val="en-A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</w:rPr>
                      <m:t>log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6"/>
                            <w:lang w:val="en-A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6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6"/>
                          </w:rPr>
                          <m:t>pr</m:t>
                        </m:r>
                      </m:sub>
                    </m:sSub>
                  </m:e>
                </m:func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-2.67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0.06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</w:rPr>
                  <m:t>δ</m:t>
                </m:r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-1.82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0.04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</w:rPr>
                  <m:t>ψ</m:t>
                </m:r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-0.35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0.04</w:t>
            </w:r>
          </w:p>
        </w:tc>
      </w:tr>
      <w:tr w:rsidR="00E34470" w:rsidRPr="00BA65DA" w:rsidTr="007E094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</w:rPr>
                  <m:t>ξ</m:t>
                </m:r>
              </m:oMath>
            </m:oMathPara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-0.07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70" w:rsidRPr="00BA65DA" w:rsidRDefault="00E34470" w:rsidP="007E094A">
            <w:pPr>
              <w:spacing w:line="360" w:lineRule="auto"/>
              <w:jc w:val="center"/>
              <w:rPr>
                <w:rFonts w:eastAsiaTheme="minorEastAsia" w:cs="Times New Roman"/>
                <w:sz w:val="16"/>
                <w:lang w:val="en-AU"/>
              </w:rPr>
            </w:pPr>
            <w:r w:rsidRPr="00BA65DA">
              <w:rPr>
                <w:rFonts w:cs="Times New Roman"/>
                <w:sz w:val="16"/>
              </w:rPr>
              <w:t>0.02</w:t>
            </w:r>
          </w:p>
        </w:tc>
      </w:tr>
    </w:tbl>
    <w:p w:rsidR="009E25BD" w:rsidRDefault="009E25BD"/>
    <w:p w:rsidR="009D70DC" w:rsidRDefault="009D70DC" w:rsidP="009D70DC">
      <w:pPr>
        <w:pStyle w:val="ListParagraph"/>
        <w:numPr>
          <w:ilvl w:val="0"/>
          <w:numId w:val="1"/>
        </w:numPr>
      </w:pPr>
      <w:r>
        <w:t>Final model coefficients</w:t>
      </w:r>
    </w:p>
    <w:tbl>
      <w:tblPr>
        <w:tblStyle w:val="TableGrid"/>
        <w:tblW w:w="9994" w:type="dxa"/>
        <w:tblLook w:val="04A0" w:firstRow="1" w:lastRow="0" w:firstColumn="1" w:lastColumn="0" w:noHBand="0" w:noVBand="1"/>
      </w:tblPr>
      <w:tblGrid>
        <w:gridCol w:w="1000"/>
        <w:gridCol w:w="1485"/>
        <w:gridCol w:w="1281"/>
        <w:gridCol w:w="1354"/>
        <w:gridCol w:w="1281"/>
        <w:gridCol w:w="1504"/>
        <w:gridCol w:w="1281"/>
        <w:gridCol w:w="1281"/>
      </w:tblGrid>
      <w:tr w:rsidR="009D70DC" w:rsidRPr="009D70DC" w:rsidTr="009D70DC">
        <w:trPr>
          <w:trHeight w:val="253"/>
        </w:trPr>
        <w:tc>
          <w:tcPr>
            <w:tcW w:w="958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</w:p>
        </w:tc>
        <w:tc>
          <w:tcPr>
            <w:tcW w:w="1444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log_kappa_pbg</w:t>
            </w:r>
            <w:proofErr w:type="spellEnd"/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log_tau_pbg</w:t>
            </w:r>
            <w:proofErr w:type="spellEnd"/>
          </w:p>
        </w:tc>
        <w:tc>
          <w:tcPr>
            <w:tcW w:w="1287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log_kappa_pr</w:t>
            </w:r>
            <w:proofErr w:type="spellEnd"/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log_tau_pr</w:t>
            </w:r>
            <w:proofErr w:type="spellEnd"/>
          </w:p>
        </w:tc>
        <w:tc>
          <w:tcPr>
            <w:tcW w:w="1425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logit_prop_maf</w:t>
            </w:r>
            <w:proofErr w:type="spellEnd"/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slope_maf</w:t>
            </w:r>
            <w:proofErr w:type="spellEnd"/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proofErr w:type="spellStart"/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sqslope_maf</w:t>
            </w:r>
            <w:proofErr w:type="spellEnd"/>
          </w:p>
        </w:tc>
      </w:tr>
      <w:tr w:rsidR="009D70DC" w:rsidRPr="009D70DC" w:rsidTr="009D70DC">
        <w:trPr>
          <w:trHeight w:val="253"/>
        </w:trPr>
        <w:tc>
          <w:tcPr>
            <w:tcW w:w="958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Mean</w:t>
            </w:r>
          </w:p>
        </w:tc>
        <w:tc>
          <w:tcPr>
            <w:tcW w:w="1444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-1.21954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-0.16566</w:t>
            </w:r>
          </w:p>
        </w:tc>
        <w:tc>
          <w:tcPr>
            <w:tcW w:w="1287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-0.58738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-0.66011</w:t>
            </w:r>
          </w:p>
        </w:tc>
        <w:tc>
          <w:tcPr>
            <w:tcW w:w="1425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-1.51823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-0.13105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-0.0047416</w:t>
            </w:r>
          </w:p>
        </w:tc>
      </w:tr>
      <w:tr w:rsidR="009D70DC" w:rsidRPr="009D70DC" w:rsidTr="009D70DC">
        <w:trPr>
          <w:trHeight w:val="253"/>
        </w:trPr>
        <w:tc>
          <w:tcPr>
            <w:tcW w:w="958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b/>
                <w:color w:val="000000"/>
                <w:sz w:val="20"/>
                <w:lang w:eastAsia="en-GB"/>
              </w:rPr>
              <w:t>Standard deviation</w:t>
            </w:r>
          </w:p>
        </w:tc>
        <w:tc>
          <w:tcPr>
            <w:tcW w:w="1444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0.114707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0.072582893</w:t>
            </w:r>
          </w:p>
        </w:tc>
        <w:tc>
          <w:tcPr>
            <w:tcW w:w="1287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0.131519330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0.097987524</w:t>
            </w:r>
          </w:p>
        </w:tc>
        <w:tc>
          <w:tcPr>
            <w:tcW w:w="1425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0.026756679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0.021337289</w:t>
            </w:r>
          </w:p>
        </w:tc>
        <w:tc>
          <w:tcPr>
            <w:tcW w:w="1220" w:type="dxa"/>
            <w:noWrap/>
            <w:hideMark/>
          </w:tcPr>
          <w:p w:rsidR="009D70DC" w:rsidRPr="009D70DC" w:rsidRDefault="009D70DC" w:rsidP="009D70DC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9D70DC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0.005256507</w:t>
            </w:r>
          </w:p>
        </w:tc>
      </w:tr>
    </w:tbl>
    <w:p w:rsidR="009D70DC" w:rsidRPr="009D70DC" w:rsidRDefault="009D70DC" w:rsidP="009D70DC">
      <w:pPr>
        <w:rPr>
          <w:sz w:val="20"/>
        </w:rPr>
      </w:pPr>
      <w:bookmarkStart w:id="0" w:name="_GoBack"/>
      <w:bookmarkEnd w:id="0"/>
    </w:p>
    <w:sectPr w:rsidR="009D70DC" w:rsidRPr="009D70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F2B81"/>
    <w:multiLevelType w:val="hybridMultilevel"/>
    <w:tmpl w:val="9104C4D4"/>
    <w:lvl w:ilvl="0" w:tplc="15F0F4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70"/>
    <w:rsid w:val="009D70DC"/>
    <w:rsid w:val="009E25BD"/>
    <w:rsid w:val="00E3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7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Zoology, University of Oxford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Dalrymple</dc:creator>
  <cp:lastModifiedBy>Ursula Dalrymple</cp:lastModifiedBy>
  <cp:revision>2</cp:revision>
  <dcterms:created xsi:type="dcterms:W3CDTF">2017-09-18T13:50:00Z</dcterms:created>
  <dcterms:modified xsi:type="dcterms:W3CDTF">2017-09-18T13:50:00Z</dcterms:modified>
</cp:coreProperties>
</file>