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1D6BAD" w:rsidRDefault="00550F13" w:rsidP="00550F13">
      <w:pPr>
        <w:rPr>
          <w:rFonts w:asciiTheme="minorHAnsi" w:hAnsiTheme="minorHAnsi"/>
          <w:b/>
          <w:bCs/>
          <w:sz w:val="28"/>
          <w:szCs w:val="28"/>
        </w:rPr>
      </w:pPr>
      <w:proofErr w:type="spellStart"/>
      <w:r w:rsidRPr="001D6BAD">
        <w:rPr>
          <w:rFonts w:asciiTheme="minorHAnsi" w:hAnsiTheme="minorHAnsi"/>
          <w:b/>
          <w:bCs/>
          <w:i/>
          <w:sz w:val="28"/>
          <w:szCs w:val="28"/>
        </w:rPr>
        <w:t>eLife</w:t>
      </w:r>
      <w:r w:rsidR="00370080" w:rsidRPr="001D6BAD">
        <w:rPr>
          <w:rFonts w:asciiTheme="minorHAnsi" w:hAnsiTheme="minorHAnsi"/>
          <w:b/>
          <w:bCs/>
          <w:i/>
          <w:sz w:val="28"/>
          <w:szCs w:val="28"/>
        </w:rPr>
        <w:t>’s</w:t>
      </w:r>
      <w:proofErr w:type="spellEnd"/>
      <w:r w:rsidR="00A5368C" w:rsidRPr="001D6BAD">
        <w:rPr>
          <w:rFonts w:asciiTheme="minorHAnsi" w:hAnsiTheme="minorHAnsi"/>
          <w:b/>
          <w:bCs/>
          <w:sz w:val="28"/>
          <w:szCs w:val="28"/>
        </w:rPr>
        <w:t xml:space="preserve"> </w:t>
      </w:r>
      <w:r w:rsidR="00370080" w:rsidRPr="001D6BAD">
        <w:rPr>
          <w:rFonts w:asciiTheme="minorHAnsi" w:hAnsiTheme="minorHAnsi"/>
          <w:b/>
          <w:bCs/>
          <w:sz w:val="28"/>
          <w:szCs w:val="28"/>
        </w:rPr>
        <w:t>transparent reporting</w:t>
      </w:r>
      <w:r w:rsidR="00877644" w:rsidRPr="001D6BAD">
        <w:rPr>
          <w:rFonts w:asciiTheme="minorHAnsi" w:hAnsiTheme="minorHAnsi"/>
          <w:b/>
          <w:bCs/>
          <w:sz w:val="28"/>
          <w:szCs w:val="28"/>
        </w:rPr>
        <w:t xml:space="preserve"> form</w:t>
      </w:r>
    </w:p>
    <w:p w14:paraId="6CB056A9" w14:textId="77777777" w:rsidR="00762B36" w:rsidRPr="001D6BAD" w:rsidRDefault="00762B36" w:rsidP="00AF5736">
      <w:pPr>
        <w:rPr>
          <w:rFonts w:asciiTheme="minorHAnsi" w:hAnsiTheme="minorHAnsi"/>
          <w:bCs/>
          <w:sz w:val="22"/>
          <w:szCs w:val="22"/>
        </w:rPr>
      </w:pPr>
    </w:p>
    <w:p w14:paraId="30CA8809" w14:textId="77F68820" w:rsidR="00605A12" w:rsidRPr="001D6BAD" w:rsidRDefault="00D93937" w:rsidP="00AF5736">
      <w:pPr>
        <w:rPr>
          <w:rFonts w:asciiTheme="minorHAnsi" w:hAnsiTheme="minorHAnsi"/>
          <w:bCs/>
          <w:sz w:val="22"/>
          <w:szCs w:val="22"/>
        </w:rPr>
      </w:pPr>
      <w:r w:rsidRPr="001D6BAD">
        <w:rPr>
          <w:rFonts w:asciiTheme="minorHAnsi" w:hAnsiTheme="minorHAnsi"/>
          <w:bCs/>
          <w:sz w:val="22"/>
          <w:szCs w:val="22"/>
        </w:rPr>
        <w:t xml:space="preserve">We encourage authors to provide detailed information </w:t>
      </w:r>
      <w:r w:rsidRPr="001D6BAD">
        <w:rPr>
          <w:rFonts w:asciiTheme="minorHAnsi" w:hAnsiTheme="minorHAnsi"/>
          <w:bCs/>
          <w:i/>
          <w:sz w:val="22"/>
          <w:szCs w:val="22"/>
        </w:rPr>
        <w:t>within their submission</w:t>
      </w:r>
      <w:r w:rsidRPr="001D6BAD">
        <w:rPr>
          <w:rFonts w:asciiTheme="minorHAnsi" w:hAnsiTheme="minorHAnsi"/>
          <w:bCs/>
          <w:sz w:val="22"/>
          <w:szCs w:val="22"/>
        </w:rPr>
        <w:t xml:space="preserve"> to facilitate the interpretation and replication of experiments.</w:t>
      </w:r>
      <w:r w:rsidR="007C1A97" w:rsidRPr="001D6BAD">
        <w:rPr>
          <w:rFonts w:asciiTheme="minorHAnsi" w:hAnsiTheme="minorHAnsi"/>
          <w:bCs/>
          <w:sz w:val="22"/>
          <w:szCs w:val="22"/>
        </w:rPr>
        <w:t xml:space="preserve"> </w:t>
      </w:r>
      <w:r w:rsidR="00E41364" w:rsidRPr="001D6BAD">
        <w:rPr>
          <w:rFonts w:asciiTheme="minorHAnsi" w:hAnsiTheme="minorHAnsi"/>
          <w:bCs/>
          <w:sz w:val="22"/>
          <w:szCs w:val="22"/>
          <w:lang w:val="en-GB"/>
        </w:rPr>
        <w:t>A</w:t>
      </w:r>
      <w:r w:rsidR="007B7AF0" w:rsidRPr="001D6BAD">
        <w:rPr>
          <w:rFonts w:asciiTheme="minorHAnsi" w:hAnsiTheme="minorHAnsi"/>
          <w:bCs/>
          <w:sz w:val="22"/>
          <w:szCs w:val="22"/>
          <w:lang w:val="en-GB"/>
        </w:rPr>
        <w:t xml:space="preserve">uthors </w:t>
      </w:r>
      <w:r w:rsidR="008A22A7" w:rsidRPr="001D6BAD">
        <w:rPr>
          <w:rFonts w:asciiTheme="minorHAnsi" w:hAnsiTheme="minorHAnsi"/>
          <w:bCs/>
          <w:sz w:val="22"/>
          <w:szCs w:val="22"/>
          <w:lang w:val="en-GB"/>
        </w:rPr>
        <w:t xml:space="preserve">can </w:t>
      </w:r>
      <w:r w:rsidR="007B7AF0" w:rsidRPr="001D6BAD">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1D6BAD">
          <w:rPr>
            <w:rStyle w:val="Hyperlink"/>
            <w:rFonts w:asciiTheme="minorHAnsi" w:hAnsiTheme="minorHAnsi"/>
            <w:bCs/>
            <w:sz w:val="22"/>
            <w:szCs w:val="22"/>
            <w:lang w:val="en-GB"/>
          </w:rPr>
          <w:t>EQUATOR Network</w:t>
        </w:r>
      </w:hyperlink>
      <w:r w:rsidR="007B7AF0" w:rsidRPr="001D6BAD">
        <w:rPr>
          <w:rFonts w:asciiTheme="minorHAnsi" w:hAnsiTheme="minorHAnsi"/>
          <w:bCs/>
          <w:sz w:val="22"/>
          <w:szCs w:val="22"/>
          <w:lang w:val="en-GB"/>
        </w:rPr>
        <w:t>), life science research (see the </w:t>
      </w:r>
      <w:proofErr w:type="spellStart"/>
      <w:r w:rsidR="00181606">
        <w:fldChar w:fldCharType="begin"/>
      </w:r>
      <w:r w:rsidR="00181606">
        <w:instrText xml:space="preserve"> HYPERLINK</w:instrText>
      </w:r>
      <w:r w:rsidR="00181606">
        <w:instrText xml:space="preserve"> "https://biosharing.org/" \t "_blank" </w:instrText>
      </w:r>
      <w:r w:rsidR="00181606">
        <w:fldChar w:fldCharType="separate"/>
      </w:r>
      <w:r w:rsidR="007B7AF0" w:rsidRPr="001D6BAD">
        <w:rPr>
          <w:rStyle w:val="Hyperlink"/>
          <w:rFonts w:asciiTheme="minorHAnsi" w:hAnsiTheme="minorHAnsi"/>
          <w:bCs/>
          <w:sz w:val="22"/>
          <w:szCs w:val="22"/>
          <w:lang w:val="en-GB"/>
        </w:rPr>
        <w:t>BioSharing</w:t>
      </w:r>
      <w:proofErr w:type="spellEnd"/>
      <w:r w:rsidR="007B7AF0" w:rsidRPr="001D6BAD">
        <w:rPr>
          <w:rStyle w:val="Hyperlink"/>
          <w:rFonts w:asciiTheme="minorHAnsi" w:hAnsiTheme="minorHAnsi"/>
          <w:bCs/>
          <w:sz w:val="22"/>
          <w:szCs w:val="22"/>
          <w:lang w:val="en-GB"/>
        </w:rPr>
        <w:t xml:space="preserve"> Information Resource</w:t>
      </w:r>
      <w:r w:rsidR="00181606">
        <w:rPr>
          <w:rStyle w:val="Hyperlink"/>
          <w:rFonts w:asciiTheme="minorHAnsi" w:hAnsiTheme="minorHAnsi"/>
          <w:bCs/>
          <w:sz w:val="22"/>
          <w:szCs w:val="22"/>
          <w:lang w:val="en-GB"/>
        </w:rPr>
        <w:fldChar w:fldCharType="end"/>
      </w:r>
      <w:r w:rsidR="007B7AF0" w:rsidRPr="001D6BAD">
        <w:rPr>
          <w:rFonts w:asciiTheme="minorHAnsi" w:hAnsiTheme="minorHAnsi"/>
          <w:bCs/>
          <w:sz w:val="22"/>
          <w:szCs w:val="22"/>
          <w:lang w:val="en-GB"/>
        </w:rPr>
        <w:t>), or the </w:t>
      </w:r>
      <w:hyperlink r:id="rId9" w:tgtFrame="_blank" w:history="1">
        <w:r w:rsidR="007B7AF0" w:rsidRPr="001D6BAD">
          <w:rPr>
            <w:rStyle w:val="Hyperlink"/>
            <w:rFonts w:asciiTheme="minorHAnsi" w:hAnsiTheme="minorHAnsi"/>
            <w:bCs/>
            <w:sz w:val="22"/>
            <w:szCs w:val="22"/>
            <w:lang w:val="en-GB"/>
          </w:rPr>
          <w:t>ARRIVE guidelines</w:t>
        </w:r>
      </w:hyperlink>
      <w:r w:rsidR="007B7AF0" w:rsidRPr="001D6BAD">
        <w:rPr>
          <w:rFonts w:asciiTheme="minorHAnsi" w:hAnsiTheme="minorHAnsi"/>
          <w:bCs/>
          <w:sz w:val="22"/>
          <w:szCs w:val="22"/>
          <w:lang w:val="en-GB"/>
        </w:rPr>
        <w:t> for reporting work involving animal research.</w:t>
      </w:r>
      <w:r w:rsidR="007C1A97" w:rsidRPr="001D6BAD">
        <w:rPr>
          <w:rFonts w:asciiTheme="minorHAnsi" w:hAnsiTheme="minorHAnsi"/>
          <w:bCs/>
          <w:sz w:val="22"/>
          <w:szCs w:val="22"/>
        </w:rPr>
        <w:t xml:space="preserve"> </w:t>
      </w:r>
      <w:r w:rsidR="00963CEF" w:rsidRPr="001D6BAD">
        <w:rPr>
          <w:rFonts w:asciiTheme="minorHAnsi" w:hAnsiTheme="minorHAnsi"/>
          <w:bCs/>
          <w:sz w:val="22"/>
          <w:szCs w:val="22"/>
        </w:rPr>
        <w:t>Whe</w:t>
      </w:r>
      <w:r w:rsidR="007B7AF0" w:rsidRPr="001D6BAD">
        <w:rPr>
          <w:rFonts w:asciiTheme="minorHAnsi" w:hAnsiTheme="minorHAnsi"/>
          <w:bCs/>
          <w:sz w:val="22"/>
          <w:szCs w:val="22"/>
        </w:rPr>
        <w:t>re</w:t>
      </w:r>
      <w:r w:rsidR="00963CEF" w:rsidRPr="001D6BAD">
        <w:rPr>
          <w:rFonts w:asciiTheme="minorHAnsi" w:hAnsiTheme="minorHAnsi"/>
          <w:bCs/>
          <w:sz w:val="22"/>
          <w:szCs w:val="22"/>
        </w:rPr>
        <w:t xml:space="preserve"> applicable, a</w:t>
      </w:r>
      <w:r w:rsidR="007C1A97" w:rsidRPr="001D6BAD">
        <w:rPr>
          <w:rFonts w:asciiTheme="minorHAnsi" w:hAnsiTheme="minorHAnsi"/>
          <w:bCs/>
          <w:sz w:val="22"/>
          <w:szCs w:val="22"/>
        </w:rPr>
        <w:t xml:space="preserve">uthors </w:t>
      </w:r>
      <w:r w:rsidR="004505C5" w:rsidRPr="001D6BAD">
        <w:rPr>
          <w:rFonts w:asciiTheme="minorHAnsi" w:hAnsiTheme="minorHAnsi"/>
          <w:bCs/>
          <w:sz w:val="22"/>
          <w:szCs w:val="22"/>
        </w:rPr>
        <w:t>should</w:t>
      </w:r>
      <w:r w:rsidR="007C1A97" w:rsidRPr="001D6BAD">
        <w:rPr>
          <w:rFonts w:asciiTheme="minorHAnsi" w:hAnsiTheme="minorHAnsi"/>
          <w:bCs/>
          <w:sz w:val="22"/>
          <w:szCs w:val="22"/>
        </w:rPr>
        <w:t xml:space="preserve"> refer to </w:t>
      </w:r>
      <w:r w:rsidR="007B7AF0" w:rsidRPr="001D6BAD">
        <w:rPr>
          <w:rFonts w:asciiTheme="minorHAnsi" w:hAnsiTheme="minorHAnsi"/>
          <w:bCs/>
          <w:sz w:val="22"/>
          <w:szCs w:val="22"/>
        </w:rPr>
        <w:t>any relevant reporting standards</w:t>
      </w:r>
      <w:r w:rsidR="007C1A97" w:rsidRPr="001D6BAD">
        <w:rPr>
          <w:rFonts w:asciiTheme="minorHAnsi" w:hAnsiTheme="minorHAnsi"/>
          <w:bCs/>
          <w:sz w:val="22"/>
          <w:szCs w:val="22"/>
        </w:rPr>
        <w:t xml:space="preserve"> documents in </w:t>
      </w:r>
      <w:r w:rsidR="00963CEF" w:rsidRPr="001D6BAD">
        <w:rPr>
          <w:rFonts w:asciiTheme="minorHAnsi" w:hAnsiTheme="minorHAnsi"/>
          <w:bCs/>
          <w:sz w:val="22"/>
          <w:szCs w:val="22"/>
        </w:rPr>
        <w:t>th</w:t>
      </w:r>
      <w:r w:rsidR="007B7AF0" w:rsidRPr="001D6BAD">
        <w:rPr>
          <w:rFonts w:asciiTheme="minorHAnsi" w:hAnsiTheme="minorHAnsi"/>
          <w:bCs/>
          <w:sz w:val="22"/>
          <w:szCs w:val="22"/>
        </w:rPr>
        <w:t>is</w:t>
      </w:r>
      <w:r w:rsidR="007C1A97" w:rsidRPr="001D6BAD">
        <w:rPr>
          <w:rFonts w:asciiTheme="minorHAnsi" w:hAnsiTheme="minorHAnsi"/>
          <w:bCs/>
          <w:sz w:val="22"/>
          <w:szCs w:val="22"/>
        </w:rPr>
        <w:t xml:space="preserve"> form.</w:t>
      </w:r>
    </w:p>
    <w:p w14:paraId="57C27825" w14:textId="77777777" w:rsidR="00605A12" w:rsidRPr="001D6BAD" w:rsidRDefault="00605A12" w:rsidP="00AF5736">
      <w:pPr>
        <w:rPr>
          <w:rFonts w:asciiTheme="minorHAnsi" w:hAnsiTheme="minorHAnsi"/>
          <w:bCs/>
        </w:rPr>
      </w:pPr>
    </w:p>
    <w:p w14:paraId="094E1034" w14:textId="7DE9C48C" w:rsidR="00C1184B" w:rsidRPr="001D6BAD" w:rsidRDefault="00D93937" w:rsidP="00AF5736">
      <w:pPr>
        <w:rPr>
          <w:rFonts w:asciiTheme="minorHAnsi" w:hAnsiTheme="minorHAnsi"/>
          <w:b/>
          <w:bCs/>
          <w:color w:val="3366FF"/>
          <w:sz w:val="22"/>
          <w:szCs w:val="22"/>
        </w:rPr>
      </w:pPr>
      <w:r w:rsidRPr="001D6BAD">
        <w:rPr>
          <w:rFonts w:asciiTheme="minorHAnsi" w:hAnsiTheme="minorHAnsi"/>
          <w:bCs/>
          <w:sz w:val="22"/>
          <w:szCs w:val="22"/>
        </w:rPr>
        <w:t xml:space="preserve">If you have any questions, please </w:t>
      </w:r>
      <w:r w:rsidR="00763BA5" w:rsidRPr="001D6BAD">
        <w:rPr>
          <w:rFonts w:asciiTheme="minorHAnsi" w:hAnsiTheme="minorHAnsi"/>
          <w:bCs/>
          <w:sz w:val="22"/>
          <w:szCs w:val="22"/>
        </w:rPr>
        <w:t xml:space="preserve">consult our </w:t>
      </w:r>
      <w:r w:rsidR="00100F97" w:rsidRPr="001D6BAD">
        <w:rPr>
          <w:rFonts w:asciiTheme="minorHAnsi" w:hAnsiTheme="minorHAnsi"/>
          <w:bCs/>
          <w:sz w:val="22"/>
          <w:szCs w:val="22"/>
        </w:rPr>
        <w:t xml:space="preserve">Journal Policies </w:t>
      </w:r>
      <w:r w:rsidR="00763BA5" w:rsidRPr="001D6BAD">
        <w:rPr>
          <w:rFonts w:asciiTheme="minorHAnsi" w:hAnsiTheme="minorHAnsi"/>
          <w:bCs/>
          <w:sz w:val="22"/>
          <w:szCs w:val="22"/>
        </w:rPr>
        <w:t xml:space="preserve">and/or </w:t>
      </w:r>
      <w:r w:rsidRPr="001D6BAD">
        <w:rPr>
          <w:rFonts w:asciiTheme="minorHAnsi" w:hAnsiTheme="minorHAnsi"/>
          <w:bCs/>
          <w:sz w:val="22"/>
          <w:szCs w:val="22"/>
        </w:rPr>
        <w:t>contact us:</w:t>
      </w:r>
      <w:r w:rsidRPr="001D6BAD">
        <w:rPr>
          <w:rFonts w:asciiTheme="minorHAnsi" w:hAnsiTheme="minorHAnsi"/>
          <w:bCs/>
          <w:color w:val="FF0000"/>
          <w:sz w:val="22"/>
          <w:szCs w:val="22"/>
        </w:rPr>
        <w:t xml:space="preserve"> </w:t>
      </w:r>
      <w:hyperlink r:id="rId10" w:history="1">
        <w:r w:rsidRPr="001D6BAD">
          <w:rPr>
            <w:rStyle w:val="Hyperlink"/>
            <w:rFonts w:asciiTheme="minorHAnsi" w:hAnsiTheme="minorHAnsi"/>
            <w:bCs/>
            <w:sz w:val="22"/>
            <w:szCs w:val="22"/>
          </w:rPr>
          <w:t>editorial@elifesciences.org</w:t>
        </w:r>
      </w:hyperlink>
      <w:r w:rsidRPr="001D6BAD">
        <w:rPr>
          <w:rFonts w:asciiTheme="minorHAnsi" w:hAnsiTheme="minorHAnsi"/>
          <w:bCs/>
          <w:sz w:val="22"/>
          <w:szCs w:val="22"/>
        </w:rPr>
        <w:t>.</w:t>
      </w:r>
    </w:p>
    <w:p w14:paraId="506CC8B1" w14:textId="77777777" w:rsidR="00605A12" w:rsidRPr="001D6BAD" w:rsidRDefault="00605A12" w:rsidP="00AF5736">
      <w:pPr>
        <w:rPr>
          <w:rFonts w:asciiTheme="minorHAnsi" w:hAnsiTheme="minorHAnsi"/>
          <w:b/>
          <w:bCs/>
          <w:color w:val="3366FF"/>
          <w:sz w:val="22"/>
          <w:szCs w:val="22"/>
        </w:rPr>
      </w:pPr>
    </w:p>
    <w:p w14:paraId="12D04514" w14:textId="77777777" w:rsidR="00AF5736" w:rsidRPr="001D6BAD" w:rsidRDefault="00AF5736" w:rsidP="00FF5ED7">
      <w:pPr>
        <w:rPr>
          <w:rFonts w:asciiTheme="minorHAnsi" w:hAnsiTheme="minorHAnsi"/>
          <w:sz w:val="22"/>
          <w:szCs w:val="22"/>
        </w:rPr>
      </w:pPr>
      <w:r w:rsidRPr="001D6BAD">
        <w:rPr>
          <w:rFonts w:asciiTheme="minorHAnsi" w:hAnsiTheme="minorHAnsi"/>
          <w:b/>
          <w:bCs/>
          <w:sz w:val="22"/>
          <w:szCs w:val="22"/>
        </w:rPr>
        <w:t>Sample-size estimation</w:t>
      </w:r>
    </w:p>
    <w:p w14:paraId="318427B9" w14:textId="284DAC72" w:rsidR="00877644" w:rsidRPr="001D6BAD" w:rsidRDefault="00877644" w:rsidP="00877644">
      <w:pPr>
        <w:pStyle w:val="ListParagraph"/>
        <w:numPr>
          <w:ilvl w:val="0"/>
          <w:numId w:val="4"/>
        </w:numPr>
        <w:rPr>
          <w:rFonts w:asciiTheme="minorHAnsi" w:hAnsiTheme="minorHAnsi"/>
          <w:sz w:val="22"/>
          <w:szCs w:val="22"/>
        </w:rPr>
      </w:pPr>
      <w:r w:rsidRPr="001D6BAD">
        <w:rPr>
          <w:rFonts w:asciiTheme="minorHAnsi" w:hAnsiTheme="minorHAnsi"/>
          <w:sz w:val="22"/>
          <w:szCs w:val="22"/>
        </w:rPr>
        <w:t>Y</w:t>
      </w:r>
      <w:r w:rsidR="00AF5736" w:rsidRPr="001D6BAD">
        <w:rPr>
          <w:rFonts w:asciiTheme="minorHAnsi" w:hAnsiTheme="minorHAnsi"/>
          <w:sz w:val="22"/>
          <w:szCs w:val="22"/>
        </w:rPr>
        <w:t xml:space="preserve">ou </w:t>
      </w:r>
      <w:r w:rsidRPr="001D6BAD">
        <w:rPr>
          <w:rFonts w:asciiTheme="minorHAnsi" w:hAnsiTheme="minorHAnsi"/>
          <w:sz w:val="22"/>
          <w:szCs w:val="22"/>
        </w:rPr>
        <w:t>should state</w:t>
      </w:r>
      <w:r w:rsidR="00AF5736" w:rsidRPr="001D6BAD">
        <w:rPr>
          <w:rFonts w:asciiTheme="minorHAnsi" w:hAnsiTheme="minorHAnsi"/>
          <w:sz w:val="22"/>
          <w:szCs w:val="22"/>
        </w:rPr>
        <w:t xml:space="preserve"> whether an appropriate sample size was computed when the study was being designed </w:t>
      </w:r>
    </w:p>
    <w:p w14:paraId="5AF6CDDB" w14:textId="27D431D0" w:rsidR="00AF5736" w:rsidRPr="001D6BAD" w:rsidRDefault="00877644" w:rsidP="00877644">
      <w:pPr>
        <w:pStyle w:val="ListParagraph"/>
        <w:numPr>
          <w:ilvl w:val="0"/>
          <w:numId w:val="4"/>
        </w:numPr>
        <w:rPr>
          <w:rFonts w:asciiTheme="minorHAnsi" w:hAnsiTheme="minorHAnsi"/>
          <w:sz w:val="22"/>
          <w:szCs w:val="22"/>
        </w:rPr>
      </w:pPr>
      <w:r w:rsidRPr="001D6BAD">
        <w:rPr>
          <w:rFonts w:asciiTheme="minorHAnsi" w:hAnsiTheme="minorHAnsi"/>
          <w:sz w:val="22"/>
          <w:szCs w:val="22"/>
        </w:rPr>
        <w:t>You should</w:t>
      </w:r>
      <w:r w:rsidR="00AF5736" w:rsidRPr="001D6BAD">
        <w:rPr>
          <w:rFonts w:asciiTheme="minorHAnsi" w:hAnsiTheme="minorHAnsi"/>
          <w:sz w:val="22"/>
          <w:szCs w:val="22"/>
        </w:rPr>
        <w:t xml:space="preserve"> </w:t>
      </w:r>
      <w:r w:rsidRPr="001D6BAD">
        <w:rPr>
          <w:rFonts w:asciiTheme="minorHAnsi" w:hAnsiTheme="minorHAnsi"/>
          <w:sz w:val="22"/>
          <w:szCs w:val="22"/>
        </w:rPr>
        <w:t>state</w:t>
      </w:r>
      <w:r w:rsidR="00AF5736" w:rsidRPr="001D6BAD">
        <w:rPr>
          <w:rFonts w:asciiTheme="minorHAnsi" w:hAnsiTheme="minorHAnsi"/>
          <w:sz w:val="22"/>
          <w:szCs w:val="22"/>
        </w:rPr>
        <w:t xml:space="preserve"> the sta</w:t>
      </w:r>
      <w:r w:rsidRPr="001D6BAD">
        <w:rPr>
          <w:rFonts w:asciiTheme="minorHAnsi" w:hAnsiTheme="minorHAnsi"/>
          <w:sz w:val="22"/>
          <w:szCs w:val="22"/>
        </w:rPr>
        <w:t xml:space="preserve">tistical method of </w:t>
      </w:r>
      <w:r w:rsidR="009205E9" w:rsidRPr="001D6BAD">
        <w:rPr>
          <w:rFonts w:asciiTheme="minorHAnsi" w:hAnsiTheme="minorHAnsi"/>
          <w:sz w:val="22"/>
          <w:szCs w:val="22"/>
        </w:rPr>
        <w:t xml:space="preserve">sample size </w:t>
      </w:r>
      <w:r w:rsidRPr="001D6BAD">
        <w:rPr>
          <w:rFonts w:asciiTheme="minorHAnsi" w:hAnsiTheme="minorHAnsi"/>
          <w:sz w:val="22"/>
          <w:szCs w:val="22"/>
        </w:rPr>
        <w:t>computation</w:t>
      </w:r>
      <w:r w:rsidR="009205E9" w:rsidRPr="001D6BAD">
        <w:rPr>
          <w:rFonts w:asciiTheme="minorHAnsi" w:hAnsiTheme="minorHAnsi"/>
          <w:sz w:val="22"/>
          <w:szCs w:val="22"/>
        </w:rPr>
        <w:t xml:space="preserve"> and any required assumptions</w:t>
      </w:r>
    </w:p>
    <w:p w14:paraId="1EB6E52F" w14:textId="224B80E0" w:rsidR="00402ADD" w:rsidRPr="001D6BAD" w:rsidDel="008669DA" w:rsidRDefault="00AF5736" w:rsidP="007B7AF0">
      <w:pPr>
        <w:pStyle w:val="ListParagraph"/>
        <w:numPr>
          <w:ilvl w:val="0"/>
          <w:numId w:val="4"/>
        </w:numPr>
        <w:rPr>
          <w:rFonts w:asciiTheme="minorHAnsi" w:hAnsiTheme="minorHAnsi"/>
          <w:sz w:val="22"/>
          <w:szCs w:val="22"/>
          <w:lang w:val="en-GB"/>
        </w:rPr>
      </w:pPr>
      <w:r w:rsidRPr="001D6BAD">
        <w:rPr>
          <w:rFonts w:asciiTheme="minorHAnsi" w:hAnsiTheme="minorHAnsi"/>
          <w:sz w:val="22"/>
          <w:szCs w:val="22"/>
        </w:rPr>
        <w:t>If no</w:t>
      </w:r>
      <w:r w:rsidR="00B57E8A" w:rsidRPr="001D6BAD">
        <w:rPr>
          <w:rFonts w:asciiTheme="minorHAnsi" w:hAnsiTheme="minorHAnsi"/>
          <w:sz w:val="22"/>
          <w:szCs w:val="22"/>
        </w:rPr>
        <w:t xml:space="preserve"> explicit</w:t>
      </w:r>
      <w:r w:rsidRPr="001D6BAD">
        <w:rPr>
          <w:rFonts w:asciiTheme="minorHAnsi" w:hAnsiTheme="minorHAnsi"/>
          <w:sz w:val="22"/>
          <w:szCs w:val="22"/>
        </w:rPr>
        <w:t xml:space="preserve"> power analysis was used, you </w:t>
      </w:r>
      <w:r w:rsidR="00877644" w:rsidRPr="001D6BAD">
        <w:rPr>
          <w:rFonts w:asciiTheme="minorHAnsi" w:hAnsiTheme="minorHAnsi"/>
          <w:sz w:val="22"/>
          <w:szCs w:val="22"/>
        </w:rPr>
        <w:t xml:space="preserve">should describe how you </w:t>
      </w:r>
      <w:r w:rsidR="00FE4F10" w:rsidRPr="001D6BAD">
        <w:rPr>
          <w:rFonts w:asciiTheme="minorHAnsi" w:hAnsiTheme="minorHAnsi"/>
          <w:sz w:val="22"/>
          <w:szCs w:val="22"/>
        </w:rPr>
        <w:t>decide</w:t>
      </w:r>
      <w:r w:rsidR="00877644" w:rsidRPr="001D6BAD">
        <w:rPr>
          <w:rFonts w:asciiTheme="minorHAnsi" w:hAnsiTheme="minorHAnsi"/>
          <w:sz w:val="22"/>
          <w:szCs w:val="22"/>
        </w:rPr>
        <w:t>d</w:t>
      </w:r>
      <w:r w:rsidR="00FE4F10" w:rsidRPr="001D6BAD">
        <w:rPr>
          <w:rFonts w:asciiTheme="minorHAnsi" w:hAnsiTheme="minorHAnsi"/>
          <w:sz w:val="22"/>
          <w:szCs w:val="22"/>
        </w:rPr>
        <w:t xml:space="preserve"> </w:t>
      </w:r>
      <w:r w:rsidR="00B57E8A" w:rsidRPr="001D6BAD">
        <w:rPr>
          <w:rFonts w:asciiTheme="minorHAnsi" w:hAnsiTheme="minorHAnsi"/>
          <w:sz w:val="22"/>
          <w:szCs w:val="22"/>
        </w:rPr>
        <w:t xml:space="preserve">what </w:t>
      </w:r>
      <w:r w:rsidRPr="001D6BAD">
        <w:rPr>
          <w:rFonts w:asciiTheme="minorHAnsi" w:hAnsiTheme="minorHAnsi"/>
          <w:sz w:val="22"/>
          <w:szCs w:val="22"/>
        </w:rPr>
        <w:t xml:space="preserve">sample </w:t>
      </w:r>
      <w:r w:rsidR="00FE4F10" w:rsidRPr="001D6BAD">
        <w:rPr>
          <w:rFonts w:asciiTheme="minorHAnsi" w:hAnsiTheme="minorHAnsi"/>
          <w:sz w:val="22"/>
          <w:szCs w:val="22"/>
        </w:rPr>
        <w:t xml:space="preserve">(replicate) </w:t>
      </w:r>
      <w:r w:rsidRPr="001D6BAD">
        <w:rPr>
          <w:rFonts w:asciiTheme="minorHAnsi" w:hAnsiTheme="minorHAnsi"/>
          <w:sz w:val="22"/>
          <w:szCs w:val="22"/>
        </w:rPr>
        <w:t>size</w:t>
      </w:r>
      <w:r w:rsidR="00FE4F10" w:rsidRPr="001D6BAD">
        <w:rPr>
          <w:rFonts w:asciiTheme="minorHAnsi" w:hAnsiTheme="minorHAnsi"/>
          <w:sz w:val="22"/>
          <w:szCs w:val="22"/>
        </w:rPr>
        <w:t xml:space="preserve"> (number) to use</w:t>
      </w:r>
    </w:p>
    <w:p w14:paraId="3456DD34" w14:textId="77777777" w:rsidR="00877644" w:rsidRPr="001D6BAD" w:rsidRDefault="00877644" w:rsidP="00FF5ED7">
      <w:pPr>
        <w:rPr>
          <w:rFonts w:asciiTheme="minorHAnsi" w:hAnsiTheme="minorHAnsi"/>
          <w:sz w:val="16"/>
          <w:szCs w:val="16"/>
          <w:lang w:val="en-GB"/>
        </w:rPr>
      </w:pPr>
    </w:p>
    <w:p w14:paraId="616EA39C" w14:textId="77777777" w:rsidR="00601501" w:rsidRPr="001D6BAD" w:rsidRDefault="00601501" w:rsidP="00601501">
      <w:pPr>
        <w:framePr w:w="7817" w:h="834" w:hSpace="180" w:wrap="around" w:vAnchor="text" w:hAnchor="page" w:x="1858" w:y="746"/>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bCs/>
          <w:sz w:val="20"/>
          <w:szCs w:val="20"/>
        </w:rPr>
        <w:t xml:space="preserve">Standard sample size or samples sizes that show statistically significant differences between experimental conditions and controls were used. Vaccine trials used a standard group size of six hamsters. </w:t>
      </w:r>
    </w:p>
    <w:p w14:paraId="71461225" w14:textId="5E717B8A" w:rsidR="00877644" w:rsidRPr="001D6BAD" w:rsidRDefault="00877644" w:rsidP="00877644">
      <w:pPr>
        <w:rPr>
          <w:rFonts w:asciiTheme="minorHAnsi" w:hAnsiTheme="minorHAnsi"/>
          <w:sz w:val="22"/>
          <w:szCs w:val="22"/>
          <w:lang w:val="en-GB"/>
        </w:rPr>
      </w:pPr>
      <w:r w:rsidRPr="001D6BAD">
        <w:rPr>
          <w:rFonts w:asciiTheme="minorHAnsi" w:hAnsiTheme="minorHAnsi"/>
          <w:sz w:val="22"/>
          <w:szCs w:val="22"/>
          <w:lang w:val="en-GB"/>
        </w:rPr>
        <w:t xml:space="preserve">Please outline where this information can be found within the submission (e.g., </w:t>
      </w:r>
      <w:r w:rsidR="0015519A" w:rsidRPr="001D6BAD">
        <w:rPr>
          <w:rFonts w:asciiTheme="minorHAnsi" w:hAnsiTheme="minorHAnsi"/>
          <w:sz w:val="22"/>
          <w:szCs w:val="22"/>
          <w:lang w:val="en-GB"/>
        </w:rPr>
        <w:t xml:space="preserve">sections </w:t>
      </w:r>
      <w:r w:rsidRPr="001D6BAD">
        <w:rPr>
          <w:rFonts w:asciiTheme="minorHAnsi" w:hAnsiTheme="minorHAnsi"/>
          <w:sz w:val="22"/>
          <w:szCs w:val="22"/>
          <w:lang w:val="en-GB"/>
        </w:rPr>
        <w:t>or figure legends), or explain why this information doesn’t apply to your submission:</w:t>
      </w:r>
    </w:p>
    <w:p w14:paraId="7FF843C9" w14:textId="6BB9C5CE" w:rsidR="0015519A" w:rsidRPr="001D6BAD" w:rsidRDefault="0015519A" w:rsidP="00FF5ED7">
      <w:pPr>
        <w:rPr>
          <w:rFonts w:asciiTheme="minorHAnsi" w:hAnsiTheme="minorHAnsi"/>
          <w:sz w:val="22"/>
          <w:szCs w:val="22"/>
          <w:lang w:val="en-GB"/>
        </w:rPr>
      </w:pPr>
    </w:p>
    <w:p w14:paraId="50E6603A" w14:textId="5A7EED74" w:rsidR="00601501" w:rsidRPr="001D6BAD" w:rsidRDefault="00601501" w:rsidP="00FF5ED7">
      <w:pPr>
        <w:rPr>
          <w:rFonts w:asciiTheme="minorHAnsi" w:hAnsiTheme="minorHAnsi"/>
          <w:sz w:val="22"/>
          <w:szCs w:val="22"/>
          <w:lang w:val="en-GB"/>
        </w:rPr>
      </w:pPr>
    </w:p>
    <w:p w14:paraId="52684EDF" w14:textId="2DC65818" w:rsidR="00601501" w:rsidRPr="001D6BAD" w:rsidRDefault="00601501" w:rsidP="00FF5ED7">
      <w:pPr>
        <w:rPr>
          <w:rFonts w:asciiTheme="minorHAnsi" w:hAnsiTheme="minorHAnsi"/>
          <w:sz w:val="22"/>
          <w:szCs w:val="22"/>
          <w:lang w:val="en-GB"/>
        </w:rPr>
      </w:pPr>
    </w:p>
    <w:p w14:paraId="2D2E5B0D" w14:textId="58D83E63" w:rsidR="00601501" w:rsidRPr="001D6BAD" w:rsidRDefault="00601501" w:rsidP="00FF5ED7">
      <w:pPr>
        <w:rPr>
          <w:rFonts w:asciiTheme="minorHAnsi" w:hAnsiTheme="minorHAnsi"/>
          <w:sz w:val="22"/>
          <w:szCs w:val="22"/>
          <w:lang w:val="en-GB"/>
        </w:rPr>
      </w:pPr>
    </w:p>
    <w:p w14:paraId="7ADE33B4" w14:textId="77777777" w:rsidR="00601501" w:rsidRPr="001D6BAD" w:rsidRDefault="00601501" w:rsidP="00FF5ED7">
      <w:pPr>
        <w:rPr>
          <w:rFonts w:asciiTheme="minorHAnsi" w:hAnsiTheme="minorHAnsi"/>
          <w:sz w:val="22"/>
          <w:szCs w:val="22"/>
          <w:lang w:val="en-GB"/>
        </w:rPr>
      </w:pPr>
    </w:p>
    <w:p w14:paraId="6207056E" w14:textId="77777777" w:rsidR="00C1184B" w:rsidRPr="001D6BAD" w:rsidRDefault="00C1184B" w:rsidP="00FF5ED7">
      <w:pPr>
        <w:rPr>
          <w:rFonts w:asciiTheme="minorHAnsi" w:hAnsiTheme="minorHAnsi"/>
          <w:sz w:val="22"/>
          <w:szCs w:val="22"/>
        </w:rPr>
      </w:pPr>
      <w:r w:rsidRPr="001D6BAD">
        <w:rPr>
          <w:rFonts w:asciiTheme="minorHAnsi" w:hAnsiTheme="minorHAnsi"/>
          <w:b/>
          <w:bCs/>
          <w:sz w:val="22"/>
          <w:szCs w:val="22"/>
        </w:rPr>
        <w:t>Replicates</w:t>
      </w:r>
    </w:p>
    <w:p w14:paraId="5CED969F" w14:textId="462AE1E6" w:rsidR="00125190" w:rsidRPr="001D6BAD" w:rsidRDefault="00B330BD"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 xml:space="preserve">You should </w:t>
      </w:r>
      <w:r w:rsidR="00C1184B" w:rsidRPr="001D6BAD">
        <w:rPr>
          <w:rFonts w:asciiTheme="minorHAnsi" w:hAnsiTheme="minorHAnsi"/>
          <w:sz w:val="22"/>
          <w:szCs w:val="22"/>
        </w:rPr>
        <w:t>report how often each experiment was performed</w:t>
      </w:r>
    </w:p>
    <w:p w14:paraId="7399E5AD" w14:textId="515D9DD6" w:rsidR="00125190" w:rsidRPr="001D6BAD" w:rsidRDefault="00B330BD"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You should include</w:t>
      </w:r>
      <w:r w:rsidR="00C1184B" w:rsidRPr="001D6BAD">
        <w:rPr>
          <w:rFonts w:asciiTheme="minorHAnsi" w:hAnsiTheme="minorHAnsi"/>
          <w:sz w:val="22"/>
          <w:szCs w:val="22"/>
        </w:rPr>
        <w:t xml:space="preserve"> </w:t>
      </w:r>
      <w:r w:rsidRPr="001D6BAD">
        <w:rPr>
          <w:rFonts w:asciiTheme="minorHAnsi" w:hAnsiTheme="minorHAnsi"/>
          <w:sz w:val="22"/>
          <w:szCs w:val="22"/>
        </w:rPr>
        <w:t>a</w:t>
      </w:r>
      <w:r w:rsidR="00FE4F10" w:rsidRPr="001D6BAD">
        <w:rPr>
          <w:rFonts w:asciiTheme="minorHAnsi" w:hAnsiTheme="minorHAnsi"/>
          <w:sz w:val="22"/>
          <w:szCs w:val="22"/>
        </w:rPr>
        <w:t xml:space="preserve"> definition of biological versus technical replicat</w:t>
      </w:r>
      <w:r w:rsidR="00CF4BBE" w:rsidRPr="001D6BAD">
        <w:rPr>
          <w:rFonts w:asciiTheme="minorHAnsi" w:hAnsiTheme="minorHAnsi"/>
          <w:sz w:val="22"/>
          <w:szCs w:val="22"/>
        </w:rPr>
        <w:t>ion</w:t>
      </w:r>
    </w:p>
    <w:p w14:paraId="6CF07DFF" w14:textId="289376EB" w:rsidR="00C52A77" w:rsidRPr="001D6BAD" w:rsidRDefault="00C52A77"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1D6BAD" w:rsidRDefault="00B330BD"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If you</w:t>
      </w:r>
      <w:r w:rsidR="00767B26" w:rsidRPr="001D6BAD">
        <w:rPr>
          <w:rFonts w:asciiTheme="minorHAnsi" w:hAnsiTheme="minorHAnsi"/>
          <w:sz w:val="22"/>
          <w:szCs w:val="22"/>
        </w:rPr>
        <w:t xml:space="preserve"> encountered any outliers</w:t>
      </w:r>
      <w:r w:rsidRPr="001D6BAD">
        <w:rPr>
          <w:rFonts w:asciiTheme="minorHAnsi" w:hAnsiTheme="minorHAnsi"/>
          <w:sz w:val="22"/>
          <w:szCs w:val="22"/>
        </w:rPr>
        <w:t xml:space="preserve">, you should describe </w:t>
      </w:r>
      <w:r w:rsidR="00767B26" w:rsidRPr="001D6BAD">
        <w:rPr>
          <w:rFonts w:asciiTheme="minorHAnsi" w:hAnsiTheme="minorHAnsi"/>
          <w:sz w:val="22"/>
          <w:szCs w:val="22"/>
        </w:rPr>
        <w:t xml:space="preserve">how </w:t>
      </w:r>
      <w:r w:rsidRPr="001D6BAD">
        <w:rPr>
          <w:rFonts w:asciiTheme="minorHAnsi" w:hAnsiTheme="minorHAnsi"/>
          <w:sz w:val="22"/>
          <w:szCs w:val="22"/>
        </w:rPr>
        <w:t xml:space="preserve">these </w:t>
      </w:r>
      <w:r w:rsidR="00767B26" w:rsidRPr="001D6BAD">
        <w:rPr>
          <w:rFonts w:asciiTheme="minorHAnsi" w:hAnsiTheme="minorHAnsi"/>
          <w:sz w:val="22"/>
          <w:szCs w:val="22"/>
        </w:rPr>
        <w:t xml:space="preserve">were </w:t>
      </w:r>
      <w:r w:rsidRPr="001D6BAD">
        <w:rPr>
          <w:rFonts w:asciiTheme="minorHAnsi" w:hAnsiTheme="minorHAnsi"/>
          <w:sz w:val="22"/>
          <w:szCs w:val="22"/>
        </w:rPr>
        <w:t>handled</w:t>
      </w:r>
    </w:p>
    <w:p w14:paraId="31F578D8" w14:textId="2F0F7573" w:rsidR="006E6B2A" w:rsidRPr="001D6BAD" w:rsidRDefault="006E6B2A"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Criteria for exclusion/inclusion of data should be clearly stated</w:t>
      </w:r>
    </w:p>
    <w:p w14:paraId="07B9827A" w14:textId="2F513DAE" w:rsidR="002A0ED1" w:rsidRPr="001D6BAD" w:rsidRDefault="002A0ED1" w:rsidP="00125190">
      <w:pPr>
        <w:pStyle w:val="ListParagraph"/>
        <w:numPr>
          <w:ilvl w:val="0"/>
          <w:numId w:val="2"/>
        </w:numPr>
        <w:rPr>
          <w:rFonts w:asciiTheme="minorHAnsi" w:hAnsiTheme="minorHAnsi"/>
          <w:sz w:val="22"/>
          <w:szCs w:val="22"/>
        </w:rPr>
      </w:pPr>
      <w:r w:rsidRPr="001D6BAD">
        <w:rPr>
          <w:rFonts w:asciiTheme="minorHAnsi" w:hAnsiTheme="minorHAnsi"/>
          <w:sz w:val="22"/>
          <w:szCs w:val="22"/>
        </w:rPr>
        <w:t>High-throughput sequence data</w:t>
      </w:r>
      <w:r w:rsidR="00BA5BB7" w:rsidRPr="001D6BAD">
        <w:rPr>
          <w:rFonts w:asciiTheme="minorHAnsi" w:hAnsiTheme="minorHAnsi"/>
          <w:sz w:val="22"/>
          <w:szCs w:val="22"/>
        </w:rPr>
        <w:t xml:space="preserve"> should be</w:t>
      </w:r>
      <w:r w:rsidRPr="001D6BAD">
        <w:rPr>
          <w:rFonts w:asciiTheme="minorHAnsi" w:hAnsiTheme="minorHAnsi"/>
          <w:sz w:val="22"/>
          <w:szCs w:val="22"/>
        </w:rPr>
        <w:t xml:space="preserve"> upload</w:t>
      </w:r>
      <w:r w:rsidR="00BA5BB7" w:rsidRPr="001D6BAD">
        <w:rPr>
          <w:rFonts w:asciiTheme="minorHAnsi" w:hAnsiTheme="minorHAnsi"/>
          <w:sz w:val="22"/>
          <w:szCs w:val="22"/>
        </w:rPr>
        <w:t>ed</w:t>
      </w:r>
      <w:r w:rsidRPr="001D6BAD">
        <w:rPr>
          <w:rFonts w:asciiTheme="minorHAnsi" w:hAnsiTheme="minorHAnsi"/>
          <w:sz w:val="22"/>
          <w:szCs w:val="22"/>
        </w:rPr>
        <w:t xml:space="preserve"> before submission, </w:t>
      </w:r>
      <w:r w:rsidR="00BA5BB7" w:rsidRPr="001D6BAD">
        <w:rPr>
          <w:rFonts w:asciiTheme="minorHAnsi" w:hAnsiTheme="minorHAnsi"/>
          <w:sz w:val="22"/>
          <w:szCs w:val="22"/>
        </w:rPr>
        <w:t>with a private</w:t>
      </w:r>
      <w:r w:rsidRPr="001D6BAD">
        <w:rPr>
          <w:rFonts w:asciiTheme="minorHAnsi" w:hAnsiTheme="minorHAnsi"/>
          <w:sz w:val="22"/>
          <w:szCs w:val="22"/>
        </w:rPr>
        <w:t xml:space="preserve"> link </w:t>
      </w:r>
      <w:r w:rsidR="00BA5BB7" w:rsidRPr="001D6BAD">
        <w:rPr>
          <w:rFonts w:asciiTheme="minorHAnsi" w:hAnsiTheme="minorHAnsi"/>
          <w:sz w:val="22"/>
          <w:szCs w:val="22"/>
        </w:rPr>
        <w:t xml:space="preserve">for </w:t>
      </w:r>
      <w:r w:rsidRPr="001D6BAD">
        <w:rPr>
          <w:rFonts w:asciiTheme="minorHAnsi" w:hAnsiTheme="minorHAnsi"/>
          <w:sz w:val="22"/>
          <w:szCs w:val="22"/>
        </w:rPr>
        <w:t>reviewer</w:t>
      </w:r>
      <w:r w:rsidR="00BA5BB7" w:rsidRPr="001D6BAD">
        <w:rPr>
          <w:rFonts w:asciiTheme="minorHAnsi" w:hAnsiTheme="minorHAnsi"/>
          <w:sz w:val="22"/>
          <w:szCs w:val="22"/>
        </w:rPr>
        <w:t>s provided</w:t>
      </w:r>
      <w:r w:rsidRPr="001D6BAD">
        <w:rPr>
          <w:rFonts w:asciiTheme="minorHAnsi" w:hAnsiTheme="minorHAnsi"/>
          <w:sz w:val="22"/>
          <w:szCs w:val="22"/>
        </w:rPr>
        <w:t xml:space="preserve"> (</w:t>
      </w:r>
      <w:r w:rsidR="00BA5BB7" w:rsidRPr="001D6BAD">
        <w:rPr>
          <w:rFonts w:asciiTheme="minorHAnsi" w:hAnsiTheme="minorHAnsi"/>
          <w:sz w:val="22"/>
          <w:szCs w:val="22"/>
        </w:rPr>
        <w:t xml:space="preserve">these are available from both GEO and </w:t>
      </w:r>
      <w:proofErr w:type="spellStart"/>
      <w:r w:rsidR="00BA5BB7" w:rsidRPr="001D6BAD">
        <w:rPr>
          <w:rFonts w:asciiTheme="minorHAnsi" w:hAnsiTheme="minorHAnsi"/>
          <w:sz w:val="22"/>
          <w:szCs w:val="22"/>
        </w:rPr>
        <w:t>ArrayExpress</w:t>
      </w:r>
      <w:proofErr w:type="spellEnd"/>
      <w:r w:rsidRPr="001D6BAD">
        <w:rPr>
          <w:rFonts w:asciiTheme="minorHAnsi" w:hAnsiTheme="minorHAnsi"/>
          <w:sz w:val="22"/>
          <w:szCs w:val="22"/>
        </w:rPr>
        <w:t>)</w:t>
      </w:r>
    </w:p>
    <w:p w14:paraId="309C27EB" w14:textId="77777777" w:rsidR="00C1184B" w:rsidRPr="001D6BAD" w:rsidRDefault="00C1184B" w:rsidP="00C1184B">
      <w:pPr>
        <w:rPr>
          <w:rFonts w:asciiTheme="minorHAnsi" w:hAnsiTheme="minorHAnsi"/>
          <w:sz w:val="16"/>
          <w:szCs w:val="16"/>
        </w:rPr>
      </w:pPr>
    </w:p>
    <w:p w14:paraId="617C492D" w14:textId="259A7163" w:rsidR="00B330BD" w:rsidRPr="001D6BAD" w:rsidRDefault="00B330BD" w:rsidP="00B330BD">
      <w:pPr>
        <w:rPr>
          <w:rFonts w:asciiTheme="minorHAnsi" w:hAnsiTheme="minorHAnsi"/>
          <w:sz w:val="22"/>
          <w:szCs w:val="22"/>
          <w:lang w:val="en-GB"/>
        </w:rPr>
      </w:pPr>
      <w:r w:rsidRPr="001D6BAD">
        <w:rPr>
          <w:rFonts w:asciiTheme="minorHAnsi" w:hAnsiTheme="minorHAnsi"/>
          <w:sz w:val="22"/>
          <w:szCs w:val="22"/>
          <w:lang w:val="en-GB"/>
        </w:rPr>
        <w:t xml:space="preserve">Please </w:t>
      </w:r>
      <w:r w:rsidR="00877644" w:rsidRPr="001D6BAD">
        <w:rPr>
          <w:rFonts w:asciiTheme="minorHAnsi" w:hAnsiTheme="minorHAnsi"/>
          <w:sz w:val="22"/>
          <w:szCs w:val="22"/>
          <w:lang w:val="en-GB"/>
        </w:rPr>
        <w:t>outline</w:t>
      </w:r>
      <w:r w:rsidRPr="001D6BAD">
        <w:rPr>
          <w:rFonts w:asciiTheme="minorHAnsi" w:hAnsiTheme="minorHAnsi"/>
          <w:sz w:val="22"/>
          <w:szCs w:val="22"/>
          <w:lang w:val="en-GB"/>
        </w:rPr>
        <w:t xml:space="preserve"> where this information </w:t>
      </w:r>
      <w:r w:rsidR="00877644" w:rsidRPr="001D6BAD">
        <w:rPr>
          <w:rFonts w:asciiTheme="minorHAnsi" w:hAnsiTheme="minorHAnsi"/>
          <w:sz w:val="22"/>
          <w:szCs w:val="22"/>
          <w:lang w:val="en-GB"/>
        </w:rPr>
        <w:t xml:space="preserve">can </w:t>
      </w:r>
      <w:r w:rsidRPr="001D6BAD">
        <w:rPr>
          <w:rFonts w:asciiTheme="minorHAnsi" w:hAnsiTheme="minorHAnsi"/>
          <w:sz w:val="22"/>
          <w:szCs w:val="22"/>
          <w:lang w:val="en-GB"/>
        </w:rPr>
        <w:t xml:space="preserve">be found within the submission (e.g., </w:t>
      </w:r>
      <w:r w:rsidR="0015519A" w:rsidRPr="001D6BAD">
        <w:rPr>
          <w:rFonts w:asciiTheme="minorHAnsi" w:hAnsiTheme="minorHAnsi"/>
          <w:sz w:val="22"/>
          <w:szCs w:val="22"/>
          <w:lang w:val="en-GB"/>
        </w:rPr>
        <w:t>sections</w:t>
      </w:r>
      <w:r w:rsidRPr="001D6BAD">
        <w:rPr>
          <w:rFonts w:asciiTheme="minorHAnsi" w:hAnsiTheme="minorHAnsi"/>
          <w:sz w:val="22"/>
          <w:szCs w:val="22"/>
          <w:lang w:val="en-GB"/>
        </w:rPr>
        <w:t xml:space="preserve"> or figure legend</w:t>
      </w:r>
      <w:r w:rsidR="00877644" w:rsidRPr="001D6BAD">
        <w:rPr>
          <w:rFonts w:asciiTheme="minorHAnsi" w:hAnsiTheme="minorHAnsi"/>
          <w:sz w:val="22"/>
          <w:szCs w:val="22"/>
          <w:lang w:val="en-GB"/>
        </w:rPr>
        <w:t>s</w:t>
      </w:r>
      <w:r w:rsidRPr="001D6BAD">
        <w:rPr>
          <w:rFonts w:asciiTheme="minorHAnsi" w:hAnsiTheme="minorHAnsi"/>
          <w:sz w:val="22"/>
          <w:szCs w:val="22"/>
          <w:lang w:val="en-GB"/>
        </w:rPr>
        <w:t>), or explain why this information doesn’t apply to your submission:</w:t>
      </w:r>
    </w:p>
    <w:p w14:paraId="42B08F6F"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lastRenderedPageBreak/>
        <w:t>For SAXS scattering curves (Fig.1A, Fig.1-suppl.2A):</w:t>
      </w:r>
    </w:p>
    <w:p w14:paraId="0A7B7F0D" w14:textId="7E60DBE9"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 xml:space="preserve">Scattering curves were collected on individual samples for 15 scans. Curves from matching buffer samples were also collected for 15 scans and subtracted from the sample to generate the final buffer-corrected scattering curve using the RAW software. </w:t>
      </w:r>
      <w:r w:rsidRPr="001D6BAD">
        <w:rPr>
          <w:rFonts w:ascii="Arial" w:hAnsi="Arial" w:cs="Arial"/>
          <w:sz w:val="20"/>
          <w:szCs w:val="20"/>
        </w:rPr>
        <w:t>This information is reported in the figure legends and within the material and methods.</w:t>
      </w:r>
    </w:p>
    <w:p w14:paraId="3EC5D483"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467687AC"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normalized P(</w:t>
      </w:r>
      <w:r w:rsidRPr="001D6BAD">
        <w:rPr>
          <w:rFonts w:ascii="Arial" w:hAnsi="Arial" w:cs="Arial"/>
          <w:bCs/>
          <w:i/>
          <w:sz w:val="20"/>
          <w:szCs w:val="20"/>
          <w:u w:val="single"/>
        </w:rPr>
        <w:t>r</w:t>
      </w:r>
      <w:r w:rsidRPr="001D6BAD">
        <w:rPr>
          <w:rFonts w:ascii="Arial" w:hAnsi="Arial" w:cs="Arial"/>
          <w:bCs/>
          <w:sz w:val="20"/>
          <w:szCs w:val="20"/>
          <w:u w:val="single"/>
        </w:rPr>
        <w:t>) plots (Fig.1B, Fig.1-suppl.1B):</w:t>
      </w:r>
    </w:p>
    <w:p w14:paraId="4C3FA268"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The GNOM program from the ATSAS suite was used to determine P(</w:t>
      </w:r>
      <w:r w:rsidRPr="001D6BAD">
        <w:rPr>
          <w:rFonts w:ascii="Arial" w:hAnsi="Arial" w:cs="Arial"/>
          <w:bCs/>
          <w:i/>
          <w:sz w:val="20"/>
          <w:szCs w:val="20"/>
        </w:rPr>
        <w:t>r</w:t>
      </w:r>
      <w:r w:rsidRPr="001D6BAD">
        <w:rPr>
          <w:rFonts w:ascii="Arial" w:hAnsi="Arial" w:cs="Arial"/>
          <w:bCs/>
          <w:sz w:val="20"/>
          <w:szCs w:val="20"/>
        </w:rPr>
        <w:t xml:space="preserve">) plots. Optimal </w:t>
      </w:r>
      <w:proofErr w:type="spellStart"/>
      <w:r w:rsidRPr="001D6BAD">
        <w:rPr>
          <w:rFonts w:ascii="Arial" w:hAnsi="Arial" w:cs="Arial"/>
          <w:bCs/>
          <w:sz w:val="20"/>
          <w:szCs w:val="20"/>
        </w:rPr>
        <w:t>Rmax</w:t>
      </w:r>
      <w:proofErr w:type="spellEnd"/>
      <w:r w:rsidRPr="001D6BAD">
        <w:rPr>
          <w:rFonts w:ascii="Arial" w:hAnsi="Arial" w:cs="Arial"/>
          <w:bCs/>
          <w:sz w:val="20"/>
          <w:szCs w:val="20"/>
        </w:rPr>
        <w:t xml:space="preserve"> was determined by screening at 5 Å intervals and the P(</w:t>
      </w:r>
      <w:r w:rsidRPr="001D6BAD">
        <w:rPr>
          <w:rFonts w:ascii="Arial" w:hAnsi="Arial" w:cs="Arial"/>
          <w:bCs/>
          <w:i/>
          <w:sz w:val="20"/>
          <w:szCs w:val="20"/>
        </w:rPr>
        <w:t>r</w:t>
      </w:r>
      <w:r w:rsidRPr="001D6BAD">
        <w:rPr>
          <w:rFonts w:ascii="Arial" w:hAnsi="Arial" w:cs="Arial"/>
          <w:bCs/>
          <w:sz w:val="20"/>
          <w:szCs w:val="20"/>
        </w:rPr>
        <w:t xml:space="preserve">) plots were normalized to the first peak. </w:t>
      </w:r>
      <w:r w:rsidRPr="001D6BAD">
        <w:rPr>
          <w:rFonts w:ascii="Arial" w:hAnsi="Arial" w:cs="Arial"/>
          <w:sz w:val="20"/>
          <w:szCs w:val="20"/>
        </w:rPr>
        <w:t>This information is reported in the figure legends and within the material and methods.</w:t>
      </w:r>
    </w:p>
    <w:p w14:paraId="40465037"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64801F0D"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SAXS-derived envelopes (Fig.1C, Fig.1-suppl.2C):</w:t>
      </w:r>
    </w:p>
    <w:p w14:paraId="22342418"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sz w:val="20"/>
          <w:szCs w:val="20"/>
        </w:rPr>
        <w:t xml:space="preserve">SAXS profiles best representing the dilute (ideal) solution limit were used to generate 10 </w:t>
      </w:r>
      <w:r w:rsidRPr="001D6BAD">
        <w:rPr>
          <w:rFonts w:ascii="Arial" w:hAnsi="Arial" w:cs="Arial"/>
          <w:i/>
          <w:sz w:val="20"/>
          <w:szCs w:val="20"/>
        </w:rPr>
        <w:t>ab initio</w:t>
      </w:r>
      <w:r w:rsidRPr="001D6BAD">
        <w:rPr>
          <w:rFonts w:ascii="Arial" w:hAnsi="Arial" w:cs="Arial"/>
          <w:sz w:val="20"/>
          <w:szCs w:val="20"/>
        </w:rPr>
        <w:t xml:space="preserve"> models and final averaged models with DAMMAVER and DAMMIF programs from the ATSAS suite. Models with a normalized spatial distribution &gt; mean + 2*standard deviation were treated as outliers and not included in determining the final model. No more than one model </w:t>
      </w:r>
      <w:proofErr w:type="gramStart"/>
      <w:r w:rsidRPr="001D6BAD">
        <w:rPr>
          <w:rFonts w:ascii="Arial" w:hAnsi="Arial" w:cs="Arial"/>
          <w:sz w:val="20"/>
          <w:szCs w:val="20"/>
        </w:rPr>
        <w:t>was</w:t>
      </w:r>
      <w:proofErr w:type="gramEnd"/>
      <w:r w:rsidRPr="001D6BAD">
        <w:rPr>
          <w:rFonts w:ascii="Arial" w:hAnsi="Arial" w:cs="Arial"/>
          <w:sz w:val="20"/>
          <w:szCs w:val="20"/>
        </w:rPr>
        <w:t xml:space="preserve"> excluded for each structure. The averaged model for </w:t>
      </w:r>
      <w:r w:rsidRPr="001D6BAD">
        <w:rPr>
          <w:rFonts w:ascii="Arial" w:hAnsi="Arial" w:cs="Arial"/>
          <w:bCs/>
          <w:sz w:val="20"/>
          <w:szCs w:val="20"/>
        </w:rPr>
        <w:t>LigB5-9 was treated as an outlier based on the large % difference in MW vs. expected MW based on construct size and was omitted from the overlay in Fig. 1C.</w:t>
      </w:r>
      <w:r w:rsidRPr="001D6BAD">
        <w:rPr>
          <w:rFonts w:ascii="Arial" w:hAnsi="Arial" w:cs="Arial"/>
          <w:sz w:val="20"/>
          <w:szCs w:val="20"/>
        </w:rPr>
        <w:t xml:space="preserve"> This information is reported in the figure legends and within the material and methods.</w:t>
      </w:r>
    </w:p>
    <w:p w14:paraId="4559758D"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13FF6AFB"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NSD (Fig.1-suppl.1C):</w:t>
      </w:r>
    </w:p>
    <w:p w14:paraId="48B7E0F8"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 xml:space="preserve">The normalized spatial discrepancy was averaged from all 10 </w:t>
      </w:r>
      <w:r w:rsidRPr="001D6BAD">
        <w:rPr>
          <w:rFonts w:ascii="Arial" w:hAnsi="Arial" w:cs="Arial"/>
          <w:i/>
          <w:sz w:val="20"/>
          <w:szCs w:val="20"/>
        </w:rPr>
        <w:t>ab initio</w:t>
      </w:r>
      <w:r w:rsidRPr="001D6BAD">
        <w:rPr>
          <w:rFonts w:ascii="Arial" w:hAnsi="Arial" w:cs="Arial"/>
          <w:sz w:val="20"/>
          <w:szCs w:val="20"/>
        </w:rPr>
        <w:t xml:space="preserve"> </w:t>
      </w:r>
      <w:r w:rsidRPr="001D6BAD">
        <w:rPr>
          <w:rFonts w:ascii="Arial" w:hAnsi="Arial" w:cs="Arial"/>
          <w:bCs/>
          <w:sz w:val="20"/>
          <w:szCs w:val="20"/>
        </w:rPr>
        <w:t xml:space="preserve">models using the ATSAS suite. </w:t>
      </w:r>
      <w:r w:rsidRPr="001D6BAD">
        <w:rPr>
          <w:rFonts w:ascii="Arial" w:hAnsi="Arial" w:cs="Arial"/>
          <w:sz w:val="20"/>
          <w:szCs w:val="20"/>
        </w:rPr>
        <w:t>This information is reported within the figure legend.</w:t>
      </w:r>
    </w:p>
    <w:p w14:paraId="513E765D"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644FB9AE"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w:t>
      </w:r>
      <w:proofErr w:type="spellStart"/>
      <w:r w:rsidRPr="001D6BAD">
        <w:rPr>
          <w:rFonts w:ascii="Arial" w:hAnsi="Arial" w:cs="Arial"/>
          <w:bCs/>
          <w:sz w:val="20"/>
          <w:szCs w:val="20"/>
          <w:u w:val="single"/>
        </w:rPr>
        <w:t>Guinier</w:t>
      </w:r>
      <w:proofErr w:type="spellEnd"/>
      <w:r w:rsidRPr="001D6BAD">
        <w:rPr>
          <w:rFonts w:ascii="Arial" w:hAnsi="Arial" w:cs="Arial"/>
          <w:bCs/>
          <w:sz w:val="20"/>
          <w:szCs w:val="20"/>
          <w:u w:val="single"/>
        </w:rPr>
        <w:t xml:space="preserve"> plots (Fig.1-suppl.2B):</w:t>
      </w:r>
    </w:p>
    <w:p w14:paraId="619337A1"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rPr>
      </w:pPr>
      <w:proofErr w:type="spellStart"/>
      <w:r w:rsidRPr="001D6BAD">
        <w:rPr>
          <w:rFonts w:ascii="Arial" w:hAnsi="Arial" w:cs="Arial"/>
          <w:bCs/>
          <w:sz w:val="20"/>
          <w:szCs w:val="20"/>
        </w:rPr>
        <w:t>Guinier</w:t>
      </w:r>
      <w:proofErr w:type="spellEnd"/>
      <w:r w:rsidRPr="001D6BAD">
        <w:rPr>
          <w:rFonts w:ascii="Arial" w:hAnsi="Arial" w:cs="Arial"/>
          <w:bCs/>
          <w:sz w:val="20"/>
          <w:szCs w:val="20"/>
        </w:rPr>
        <w:t xml:space="preserve"> plots and fits were calculated with the RAW software using standard cutoffs.</w:t>
      </w:r>
      <w:r w:rsidRPr="001D6BAD">
        <w:rPr>
          <w:rFonts w:ascii="Arial" w:hAnsi="Arial" w:cs="Arial"/>
          <w:sz w:val="20"/>
          <w:szCs w:val="20"/>
        </w:rPr>
        <w:t xml:space="preserve"> This information is reported within the figure legend.</w:t>
      </w:r>
    </w:p>
    <w:p w14:paraId="67C9F926"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4A680297"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angles (Fig.1-suppl.2D):</w:t>
      </w:r>
    </w:p>
    <w:p w14:paraId="13384841"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rPr>
        <w:t>The angles were measured from the dot representation of all available constructs. Three angles were measured for all points except for 1-2-3 and 10-11-12 where only one angle was included and for 2-3-4 and 9-10-11 where only two angles were included.</w:t>
      </w:r>
      <w:r w:rsidRPr="001D6BAD">
        <w:rPr>
          <w:rFonts w:ascii="Arial" w:hAnsi="Arial" w:cs="Arial"/>
          <w:sz w:val="20"/>
          <w:szCs w:val="20"/>
        </w:rPr>
        <w:t xml:space="preserve"> This information is reported within the figure legend.</w:t>
      </w:r>
    </w:p>
    <w:p w14:paraId="7138A094" w14:textId="77777777"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24754C19" w14:textId="3E3C84DB"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ELISA binding </w:t>
      </w:r>
      <w:r w:rsidR="00A7353D" w:rsidRPr="001D6BAD">
        <w:rPr>
          <w:rFonts w:ascii="Arial" w:hAnsi="Arial" w:cs="Arial"/>
          <w:bCs/>
          <w:sz w:val="20"/>
          <w:szCs w:val="20"/>
          <w:u w:val="single"/>
        </w:rPr>
        <w:t xml:space="preserve">screen for </w:t>
      </w:r>
      <w:proofErr w:type="spellStart"/>
      <w:r w:rsidRPr="001D6BAD">
        <w:rPr>
          <w:rFonts w:ascii="Arial" w:hAnsi="Arial" w:cs="Arial"/>
          <w:bCs/>
          <w:sz w:val="20"/>
          <w:szCs w:val="20"/>
          <w:u w:val="single"/>
        </w:rPr>
        <w:t>mAb</w:t>
      </w:r>
      <w:proofErr w:type="spellEnd"/>
      <w:r w:rsidRPr="001D6BAD">
        <w:rPr>
          <w:rFonts w:ascii="Arial" w:hAnsi="Arial" w:cs="Arial"/>
          <w:bCs/>
          <w:sz w:val="20"/>
          <w:szCs w:val="20"/>
          <w:u w:val="single"/>
        </w:rPr>
        <w:t xml:space="preserve"> to Li</w:t>
      </w:r>
      <w:r w:rsidR="00123975" w:rsidRPr="001D6BAD">
        <w:rPr>
          <w:rFonts w:ascii="Arial" w:hAnsi="Arial" w:cs="Arial"/>
          <w:bCs/>
          <w:sz w:val="20"/>
          <w:szCs w:val="20"/>
          <w:u w:val="single"/>
        </w:rPr>
        <w:t>gB1-7 or LigB7-12 (Fig.2</w:t>
      </w:r>
      <w:r w:rsidRPr="001D6BAD">
        <w:rPr>
          <w:rFonts w:ascii="Arial" w:hAnsi="Arial" w:cs="Arial"/>
          <w:bCs/>
          <w:sz w:val="20"/>
          <w:szCs w:val="20"/>
          <w:u w:val="single"/>
        </w:rPr>
        <w:t>B):</w:t>
      </w:r>
    </w:p>
    <w:p w14:paraId="42F51826" w14:textId="737491E8" w:rsidR="00CE640A" w:rsidRPr="001D6BAD" w:rsidRDefault="00CE640A"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Three individual trials (biological replicates) of t</w:t>
      </w:r>
      <w:r w:rsidR="00A7353D" w:rsidRPr="001D6BAD">
        <w:rPr>
          <w:rFonts w:ascii="Arial" w:hAnsi="Arial" w:cs="Arial"/>
          <w:sz w:val="20"/>
          <w:szCs w:val="20"/>
        </w:rPr>
        <w:t>wo</w:t>
      </w:r>
      <w:r w:rsidRPr="001D6BAD">
        <w:rPr>
          <w:rFonts w:ascii="Arial" w:hAnsi="Arial" w:cs="Arial"/>
          <w:sz w:val="20"/>
          <w:szCs w:val="20"/>
        </w:rPr>
        <w:t xml:space="preserve"> replicates (technical replicates) were measured. For each</w:t>
      </w:r>
      <w:r w:rsidR="00A7353D" w:rsidRPr="001D6BAD">
        <w:rPr>
          <w:rFonts w:ascii="Arial" w:hAnsi="Arial" w:cs="Arial"/>
          <w:sz w:val="20"/>
          <w:szCs w:val="20"/>
        </w:rPr>
        <w:t xml:space="preserve"> trial, a mean value of the two</w:t>
      </w:r>
      <w:r w:rsidRPr="001D6BAD">
        <w:rPr>
          <w:rFonts w:ascii="Arial" w:hAnsi="Arial" w:cs="Arial"/>
          <w:sz w:val="20"/>
          <w:szCs w:val="20"/>
        </w:rPr>
        <w:t xml:space="preserve"> replicates was obtained. The mean values for the three trials were used to obtain the overall mean values and statistics. This information is reported within the figure legend and the material and methods. </w:t>
      </w:r>
      <w:r w:rsidR="00BD1FCF" w:rsidRPr="001D6BAD">
        <w:rPr>
          <w:rFonts w:ascii="Arial" w:hAnsi="Arial" w:cs="Arial"/>
          <w:sz w:val="20"/>
          <w:szCs w:val="20"/>
        </w:rPr>
        <w:t>A cutoff of OD</w:t>
      </w:r>
      <w:r w:rsidR="00BD1FCF" w:rsidRPr="001D6BAD">
        <w:rPr>
          <w:rFonts w:ascii="Arial" w:hAnsi="Arial" w:cs="Arial"/>
          <w:sz w:val="20"/>
          <w:szCs w:val="20"/>
          <w:vertAlign w:val="subscript"/>
        </w:rPr>
        <w:t>630</w:t>
      </w:r>
      <w:r w:rsidR="00BD1FCF" w:rsidRPr="001D6BAD">
        <w:rPr>
          <w:rFonts w:ascii="Arial" w:hAnsi="Arial" w:cs="Arial"/>
          <w:sz w:val="20"/>
          <w:szCs w:val="20"/>
        </w:rPr>
        <w:t xml:space="preserve"> = 1.0 was used to identify </w:t>
      </w:r>
      <w:proofErr w:type="spellStart"/>
      <w:r w:rsidR="00BD1FCF" w:rsidRPr="001D6BAD">
        <w:rPr>
          <w:rFonts w:ascii="Arial" w:hAnsi="Arial" w:cs="Arial"/>
          <w:sz w:val="20"/>
          <w:szCs w:val="20"/>
        </w:rPr>
        <w:t>mAbs</w:t>
      </w:r>
      <w:proofErr w:type="spellEnd"/>
      <w:r w:rsidR="00BD1FCF" w:rsidRPr="001D6BAD">
        <w:rPr>
          <w:rFonts w:ascii="Arial" w:hAnsi="Arial" w:cs="Arial"/>
          <w:sz w:val="20"/>
          <w:szCs w:val="20"/>
        </w:rPr>
        <w:t xml:space="preserve"> with moderate to high antigen binding strength</w:t>
      </w:r>
      <w:r w:rsidRPr="001D6BAD">
        <w:rPr>
          <w:rFonts w:ascii="Arial" w:hAnsi="Arial" w:cs="Arial"/>
          <w:sz w:val="20"/>
          <w:szCs w:val="20"/>
        </w:rPr>
        <w:t>.</w:t>
      </w:r>
      <w:r w:rsidR="00BD1FCF" w:rsidRPr="001D6BAD">
        <w:rPr>
          <w:rFonts w:ascii="Arial" w:hAnsi="Arial" w:cs="Arial"/>
          <w:sz w:val="20"/>
          <w:szCs w:val="20"/>
        </w:rPr>
        <w:t xml:space="preserve"> </w:t>
      </w:r>
      <w:r w:rsidRPr="001D6BAD">
        <w:rPr>
          <w:rFonts w:ascii="Arial" w:hAnsi="Arial" w:cs="Arial"/>
          <w:sz w:val="20"/>
          <w:szCs w:val="20"/>
        </w:rPr>
        <w:t xml:space="preserve"> </w:t>
      </w:r>
    </w:p>
    <w:p w14:paraId="5CD4FB79" w14:textId="77777777" w:rsidR="008C37F4" w:rsidRPr="001D6BAD" w:rsidRDefault="008C37F4"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sz w:val="20"/>
          <w:szCs w:val="20"/>
        </w:rPr>
      </w:pPr>
    </w:p>
    <w:p w14:paraId="0E0AEEF8" w14:textId="263D2729" w:rsidR="008C37F4" w:rsidRPr="001D6BAD" w:rsidRDefault="008C37F4"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ELISA binding characterization </w:t>
      </w:r>
      <w:r w:rsidR="009D4105" w:rsidRPr="001D6BAD">
        <w:rPr>
          <w:rFonts w:ascii="Arial" w:hAnsi="Arial" w:cs="Arial"/>
          <w:bCs/>
          <w:sz w:val="20"/>
          <w:szCs w:val="20"/>
          <w:u w:val="single"/>
        </w:rPr>
        <w:t xml:space="preserve">of </w:t>
      </w:r>
      <w:proofErr w:type="spellStart"/>
      <w:r w:rsidR="009D4105" w:rsidRPr="001D6BAD">
        <w:rPr>
          <w:rFonts w:ascii="Arial" w:hAnsi="Arial" w:cs="Arial"/>
          <w:bCs/>
          <w:sz w:val="20"/>
          <w:szCs w:val="20"/>
          <w:u w:val="single"/>
        </w:rPr>
        <w:t>mAb</w:t>
      </w:r>
      <w:proofErr w:type="spellEnd"/>
      <w:r w:rsidR="009D4105" w:rsidRPr="001D6BAD">
        <w:rPr>
          <w:rFonts w:ascii="Arial" w:hAnsi="Arial" w:cs="Arial"/>
          <w:bCs/>
          <w:sz w:val="20"/>
          <w:szCs w:val="20"/>
          <w:u w:val="single"/>
        </w:rPr>
        <w:t xml:space="preserve"> </w:t>
      </w:r>
      <w:r w:rsidR="000A32F1" w:rsidRPr="001D6BAD">
        <w:rPr>
          <w:rFonts w:ascii="Arial" w:hAnsi="Arial" w:cs="Arial"/>
          <w:bCs/>
          <w:sz w:val="20"/>
          <w:szCs w:val="20"/>
          <w:u w:val="single"/>
        </w:rPr>
        <w:t xml:space="preserve">to LigB1-7 and LigB7-12 (Fig.3), </w:t>
      </w:r>
      <w:r w:rsidRPr="001D6BAD">
        <w:rPr>
          <w:rFonts w:ascii="Arial" w:hAnsi="Arial" w:cs="Arial"/>
          <w:bCs/>
          <w:sz w:val="20"/>
          <w:szCs w:val="20"/>
          <w:u w:val="single"/>
        </w:rPr>
        <w:t xml:space="preserve">of </w:t>
      </w:r>
      <w:proofErr w:type="spellStart"/>
      <w:r w:rsidRPr="001D6BAD">
        <w:rPr>
          <w:rFonts w:ascii="Arial" w:hAnsi="Arial" w:cs="Arial"/>
          <w:bCs/>
          <w:sz w:val="20"/>
          <w:szCs w:val="20"/>
          <w:u w:val="single"/>
        </w:rPr>
        <w:t>mAb</w:t>
      </w:r>
      <w:proofErr w:type="spellEnd"/>
      <w:r w:rsidRPr="001D6BAD">
        <w:rPr>
          <w:rFonts w:ascii="Arial" w:hAnsi="Arial" w:cs="Arial"/>
          <w:bCs/>
          <w:sz w:val="20"/>
          <w:szCs w:val="20"/>
          <w:u w:val="single"/>
        </w:rPr>
        <w:t xml:space="preserve"> to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single and double domains and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chimeras (Fig.</w:t>
      </w:r>
      <w:r w:rsidR="00A15DA6" w:rsidRPr="001D6BAD">
        <w:rPr>
          <w:rFonts w:ascii="Arial" w:hAnsi="Arial" w:cs="Arial"/>
          <w:bCs/>
          <w:sz w:val="20"/>
          <w:szCs w:val="20"/>
          <w:u w:val="single"/>
        </w:rPr>
        <w:t>4</w:t>
      </w:r>
      <w:r w:rsidRPr="001D6BAD">
        <w:rPr>
          <w:rFonts w:ascii="Arial" w:hAnsi="Arial" w:cs="Arial"/>
          <w:bCs/>
          <w:sz w:val="20"/>
          <w:szCs w:val="20"/>
          <w:u w:val="single"/>
        </w:rPr>
        <w:t>A</w:t>
      </w:r>
      <w:r w:rsidR="00A15DA6" w:rsidRPr="001D6BAD">
        <w:rPr>
          <w:rFonts w:ascii="Arial" w:hAnsi="Arial" w:cs="Arial"/>
          <w:bCs/>
          <w:sz w:val="20"/>
          <w:szCs w:val="20"/>
          <w:u w:val="single"/>
        </w:rPr>
        <w:t>, Fig.4-suppl.1</w:t>
      </w:r>
      <w:r w:rsidRPr="001D6BAD">
        <w:rPr>
          <w:rFonts w:ascii="Arial" w:hAnsi="Arial" w:cs="Arial"/>
          <w:bCs/>
          <w:sz w:val="20"/>
          <w:szCs w:val="20"/>
          <w:u w:val="single"/>
        </w:rPr>
        <w:t>, Fi</w:t>
      </w:r>
      <w:r w:rsidR="00D53AB0" w:rsidRPr="001D6BAD">
        <w:rPr>
          <w:rFonts w:ascii="Arial" w:hAnsi="Arial" w:cs="Arial"/>
          <w:bCs/>
          <w:sz w:val="20"/>
          <w:szCs w:val="20"/>
          <w:u w:val="single"/>
        </w:rPr>
        <w:t>g.6</w:t>
      </w:r>
      <w:r w:rsidRPr="001D6BAD">
        <w:rPr>
          <w:rFonts w:ascii="Arial" w:hAnsi="Arial" w:cs="Arial"/>
          <w:bCs/>
          <w:sz w:val="20"/>
          <w:szCs w:val="20"/>
          <w:u w:val="single"/>
        </w:rPr>
        <w:t xml:space="preserve">D-E) and of </w:t>
      </w:r>
      <w:proofErr w:type="spellStart"/>
      <w:r w:rsidRPr="001D6BAD">
        <w:rPr>
          <w:rFonts w:ascii="Arial" w:hAnsi="Arial" w:cs="Arial"/>
          <w:bCs/>
          <w:sz w:val="20"/>
          <w:szCs w:val="20"/>
          <w:u w:val="single"/>
        </w:rPr>
        <w:t>mAbs</w:t>
      </w:r>
      <w:proofErr w:type="spellEnd"/>
      <w:r w:rsidRPr="001D6BAD">
        <w:rPr>
          <w:rFonts w:ascii="Arial" w:hAnsi="Arial" w:cs="Arial"/>
          <w:bCs/>
          <w:sz w:val="20"/>
          <w:szCs w:val="20"/>
          <w:u w:val="single"/>
        </w:rPr>
        <w:t xml:space="preserve"> in sera to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single domains and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chimeras (Fig.</w:t>
      </w:r>
      <w:r w:rsidR="00123975" w:rsidRPr="001D6BAD">
        <w:rPr>
          <w:rFonts w:ascii="Arial" w:hAnsi="Arial" w:cs="Arial"/>
          <w:bCs/>
          <w:sz w:val="20"/>
          <w:szCs w:val="20"/>
          <w:u w:val="single"/>
        </w:rPr>
        <w:t>7</w:t>
      </w:r>
      <w:r w:rsidRPr="001D6BAD">
        <w:rPr>
          <w:rFonts w:ascii="Arial" w:hAnsi="Arial" w:cs="Arial"/>
          <w:bCs/>
          <w:sz w:val="20"/>
          <w:szCs w:val="20"/>
          <w:u w:val="single"/>
        </w:rPr>
        <w:t>-suppl.2</w:t>
      </w:r>
      <w:r w:rsidR="00466CC0" w:rsidRPr="001D6BAD">
        <w:rPr>
          <w:rFonts w:ascii="Arial" w:hAnsi="Arial" w:cs="Arial"/>
          <w:bCs/>
          <w:sz w:val="20"/>
          <w:szCs w:val="20"/>
          <w:u w:val="single"/>
        </w:rPr>
        <w:t>, Fig.7-suppl.3</w:t>
      </w:r>
      <w:r w:rsidRPr="001D6BAD">
        <w:rPr>
          <w:rFonts w:ascii="Arial" w:hAnsi="Arial" w:cs="Arial"/>
          <w:bCs/>
          <w:sz w:val="20"/>
          <w:szCs w:val="20"/>
          <w:u w:val="single"/>
        </w:rPr>
        <w:t>):</w:t>
      </w:r>
    </w:p>
    <w:p w14:paraId="547E663A" w14:textId="77777777" w:rsidR="008C37F4" w:rsidRPr="001D6BAD" w:rsidRDefault="008C37F4"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sz w:val="20"/>
          <w:szCs w:val="20"/>
        </w:rPr>
        <w:t xml:space="preserve">Three individual trials (biological replicates) were measured. Values from the three trials were used to obtain mean values and statistics. This information is reported within the figure legend and the material and methods. No values were treated as outliers. </w:t>
      </w:r>
    </w:p>
    <w:p w14:paraId="56CFE816" w14:textId="77777777" w:rsidR="00466CC0" w:rsidRPr="001D6BAD" w:rsidRDefault="00466CC0" w:rsidP="00466CC0">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01076A77" w14:textId="77777777" w:rsidR="00466CC0" w:rsidRPr="001D6BAD" w:rsidRDefault="00466CC0" w:rsidP="00466CC0">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ELISA binding screen for </w:t>
      </w:r>
      <w:proofErr w:type="spellStart"/>
      <w:r w:rsidRPr="001D6BAD">
        <w:rPr>
          <w:rFonts w:ascii="Arial" w:hAnsi="Arial" w:cs="Arial"/>
          <w:bCs/>
          <w:sz w:val="20"/>
          <w:szCs w:val="20"/>
          <w:u w:val="single"/>
        </w:rPr>
        <w:t>mAb</w:t>
      </w:r>
      <w:proofErr w:type="spellEnd"/>
      <w:r w:rsidRPr="001D6BAD">
        <w:rPr>
          <w:rFonts w:ascii="Arial" w:hAnsi="Arial" w:cs="Arial"/>
          <w:bCs/>
          <w:sz w:val="20"/>
          <w:szCs w:val="20"/>
          <w:u w:val="single"/>
        </w:rPr>
        <w:t xml:space="preserve"> to LigB7-12 (Fig.5-suppl.3):</w:t>
      </w:r>
    </w:p>
    <w:p w14:paraId="148BFBE0" w14:textId="77777777" w:rsidR="00466CC0" w:rsidRPr="001D6BAD" w:rsidRDefault="00466CC0" w:rsidP="00466CC0">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 xml:space="preserve">Two individual trials (biological replicates) of two replicates (technical replicates) were measured. For each trial, a mean value of the two replicates was obtained. The mean values for the two trials were used to obtain the overall mean values and statistics. This information is reported within the figure legend and the material and methods. </w:t>
      </w:r>
    </w:p>
    <w:p w14:paraId="1024B084" w14:textId="77777777" w:rsidR="008C37F4" w:rsidRPr="001D6BAD" w:rsidRDefault="008C37F4" w:rsidP="00F27586">
      <w:pPr>
        <w:framePr w:w="8136" w:h="12096" w:hSpace="187" w:wrap="around" w:vAnchor="text" w:hAnchor="page" w:x="1873" w:y="116"/>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0DC942CD" w14:textId="77777777" w:rsidR="00CE640A" w:rsidRPr="001D6BAD" w:rsidRDefault="00CE640A" w:rsidP="00FF5ED7">
      <w:pPr>
        <w:rPr>
          <w:rFonts w:asciiTheme="minorHAnsi" w:hAnsiTheme="minorHAnsi"/>
          <w:b/>
          <w:bCs/>
          <w:sz w:val="20"/>
          <w:szCs w:val="20"/>
        </w:rPr>
      </w:pPr>
    </w:p>
    <w:p w14:paraId="6E427E90" w14:textId="77777777" w:rsidR="009833F3" w:rsidRPr="001D6BAD" w:rsidRDefault="009833F3"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bookmarkStart w:id="0" w:name="_Hlk489524411"/>
      <w:r w:rsidRPr="001D6BAD">
        <w:rPr>
          <w:rFonts w:ascii="Arial" w:hAnsi="Arial" w:cs="Arial"/>
          <w:bCs/>
          <w:sz w:val="20"/>
          <w:szCs w:val="20"/>
          <w:u w:val="single"/>
        </w:rPr>
        <w:lastRenderedPageBreak/>
        <w:t>For flow cytometry (Fig.4B, Fig.4-suppl.2):</w:t>
      </w:r>
    </w:p>
    <w:p w14:paraId="07FE5606" w14:textId="430A6B6F" w:rsidR="009833F3" w:rsidRPr="001D6BAD" w:rsidRDefault="009833F3"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bCs/>
          <w:sz w:val="20"/>
          <w:szCs w:val="20"/>
        </w:rPr>
        <w:t xml:space="preserve">First, unstained </w:t>
      </w:r>
      <w:r w:rsidRPr="001D6BAD">
        <w:rPr>
          <w:rFonts w:ascii="Arial" w:hAnsi="Arial" w:cs="Arial"/>
          <w:bCs/>
          <w:i/>
          <w:sz w:val="20"/>
          <w:szCs w:val="20"/>
        </w:rPr>
        <w:t>Leptospira</w:t>
      </w:r>
      <w:r w:rsidRPr="001D6BAD">
        <w:rPr>
          <w:rFonts w:ascii="Arial" w:hAnsi="Arial" w:cs="Arial"/>
          <w:bCs/>
          <w:sz w:val="20"/>
          <w:szCs w:val="20"/>
        </w:rPr>
        <w:t xml:space="preserve"> was identified by forward scatter (FSC) and side scatter (SSC). Second, selected </w:t>
      </w:r>
      <w:proofErr w:type="spellStart"/>
      <w:r w:rsidRPr="001D6BAD">
        <w:rPr>
          <w:rFonts w:ascii="Arial" w:hAnsi="Arial" w:cs="Arial"/>
          <w:bCs/>
          <w:sz w:val="20"/>
          <w:szCs w:val="20"/>
        </w:rPr>
        <w:t>mAb</w:t>
      </w:r>
      <w:proofErr w:type="spellEnd"/>
      <w:r w:rsidRPr="001D6BAD">
        <w:rPr>
          <w:rFonts w:ascii="Arial" w:hAnsi="Arial" w:cs="Arial"/>
          <w:bCs/>
          <w:sz w:val="20"/>
          <w:szCs w:val="20"/>
        </w:rPr>
        <w:t xml:space="preserve"> (C5) treated </w:t>
      </w:r>
      <w:r w:rsidRPr="001D6BAD">
        <w:rPr>
          <w:rFonts w:ascii="Arial" w:hAnsi="Arial" w:cs="Arial"/>
          <w:bCs/>
          <w:i/>
          <w:sz w:val="20"/>
          <w:szCs w:val="20"/>
        </w:rPr>
        <w:t>L.</w:t>
      </w:r>
      <w:r w:rsidRPr="001D6BAD">
        <w:rPr>
          <w:rFonts w:ascii="Arial" w:hAnsi="Arial" w:cs="Arial"/>
          <w:bCs/>
          <w:sz w:val="20"/>
          <w:szCs w:val="20"/>
        </w:rPr>
        <w:t xml:space="preserve"> </w:t>
      </w:r>
      <w:proofErr w:type="spellStart"/>
      <w:r w:rsidRPr="001D6BAD">
        <w:rPr>
          <w:rFonts w:ascii="Arial" w:hAnsi="Arial" w:cs="Arial"/>
          <w:bCs/>
          <w:i/>
          <w:sz w:val="20"/>
          <w:szCs w:val="20"/>
        </w:rPr>
        <w:t>interrogans</w:t>
      </w:r>
      <w:proofErr w:type="spellEnd"/>
      <w:r w:rsidRPr="001D6BAD">
        <w:rPr>
          <w:rFonts w:ascii="Arial" w:hAnsi="Arial" w:cs="Arial"/>
          <w:bCs/>
          <w:sz w:val="20"/>
          <w:szCs w:val="20"/>
        </w:rPr>
        <w:t xml:space="preserve"> without secondary antibodies (FITC-conjugated goat anti-mouse IgG) was used as a negative control to set the gating region. For each sample, at least 20,000 cells were analyzed. Two independent </w:t>
      </w:r>
      <w:r w:rsidRPr="001D6BAD">
        <w:rPr>
          <w:rFonts w:ascii="Arial" w:hAnsi="Arial" w:cs="Arial"/>
          <w:sz w:val="20"/>
          <w:szCs w:val="20"/>
        </w:rPr>
        <w:t>trials (biological replicates) of two replicates (technical replicates) were measured. For each trial, a mean value of the two replicates was obtained. The mean values (MFI) for the two trials were used to obtain the overall mean values and statistics. This information is reported within the figure legend and the material and methods. No values were treated as outliers.</w:t>
      </w:r>
    </w:p>
    <w:p w14:paraId="01C85ACB" w14:textId="77777777" w:rsidR="009833F3" w:rsidRPr="001D6BAD" w:rsidRDefault="009833F3"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p>
    <w:p w14:paraId="0FD4C539" w14:textId="510786CE"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dark-field microscopy (Fig.</w:t>
      </w:r>
      <w:r w:rsidR="00D53AB0" w:rsidRPr="001D6BAD">
        <w:rPr>
          <w:rFonts w:ascii="Arial" w:hAnsi="Arial" w:cs="Arial"/>
          <w:bCs/>
          <w:sz w:val="20"/>
          <w:szCs w:val="20"/>
          <w:u w:val="single"/>
        </w:rPr>
        <w:t>5</w:t>
      </w:r>
      <w:r w:rsidRPr="001D6BAD">
        <w:rPr>
          <w:rFonts w:ascii="Arial" w:hAnsi="Arial" w:cs="Arial"/>
          <w:bCs/>
          <w:sz w:val="20"/>
          <w:szCs w:val="20"/>
          <w:u w:val="single"/>
        </w:rPr>
        <w:t>A):</w:t>
      </w:r>
    </w:p>
    <w:p w14:paraId="709EE429"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bookmarkStart w:id="1" w:name="_Hlk489529590"/>
      <w:r w:rsidRPr="001D6BAD">
        <w:rPr>
          <w:rFonts w:ascii="Arial" w:hAnsi="Arial" w:cs="Arial"/>
          <w:bCs/>
          <w:sz w:val="20"/>
          <w:szCs w:val="20"/>
        </w:rPr>
        <w:t xml:space="preserve">To count the motile </w:t>
      </w:r>
      <w:r w:rsidRPr="001D6BAD">
        <w:rPr>
          <w:rFonts w:ascii="Arial" w:hAnsi="Arial" w:cs="Arial"/>
          <w:bCs/>
          <w:i/>
          <w:sz w:val="20"/>
          <w:szCs w:val="20"/>
        </w:rPr>
        <w:t xml:space="preserve">Leptospira </w:t>
      </w:r>
      <w:r w:rsidRPr="001D6BAD">
        <w:rPr>
          <w:rFonts w:ascii="Arial" w:hAnsi="Arial" w:cs="Arial"/>
          <w:bCs/>
          <w:sz w:val="20"/>
          <w:szCs w:val="20"/>
        </w:rPr>
        <w:t>under the dark-field microscopy</w:t>
      </w:r>
      <w:r w:rsidRPr="001D6BAD">
        <w:rPr>
          <w:rFonts w:ascii="Arial" w:hAnsi="Arial" w:cs="Arial"/>
          <w:bCs/>
          <w:i/>
          <w:sz w:val="20"/>
          <w:szCs w:val="20"/>
        </w:rPr>
        <w:t xml:space="preserve">, </w:t>
      </w:r>
      <w:r w:rsidRPr="001D6BAD">
        <w:rPr>
          <w:rFonts w:ascii="Arial" w:hAnsi="Arial" w:cs="Arial"/>
          <w:bCs/>
          <w:sz w:val="20"/>
          <w:szCs w:val="20"/>
        </w:rPr>
        <w:t xml:space="preserve">each sample was measured separately by two researchers (blind). The mean value was obtained from the two independent (blind) measurements as a single technical replicate. Three independent </w:t>
      </w:r>
      <w:r w:rsidRPr="001D6BAD">
        <w:rPr>
          <w:rFonts w:ascii="Arial" w:hAnsi="Arial" w:cs="Arial"/>
          <w:sz w:val="20"/>
          <w:szCs w:val="20"/>
        </w:rPr>
        <w:t xml:space="preserve">trials (biological replicates) of two replicates (technical replicates) were measured. For each trial, a mean value of the two replicates was obtained. The mean values for the three trials were used to obtain the overall mean values and statistics. </w:t>
      </w:r>
      <w:bookmarkEnd w:id="1"/>
      <w:r w:rsidRPr="001D6BAD">
        <w:rPr>
          <w:rFonts w:ascii="Arial" w:hAnsi="Arial" w:cs="Arial"/>
          <w:sz w:val="20"/>
          <w:szCs w:val="20"/>
        </w:rPr>
        <w:t xml:space="preserve">This information is reported within the figure legend and the material and methods. </w:t>
      </w:r>
      <w:bookmarkStart w:id="2" w:name="_Hlk489540067"/>
      <w:r w:rsidRPr="001D6BAD">
        <w:rPr>
          <w:rFonts w:ascii="Arial" w:hAnsi="Arial" w:cs="Arial"/>
          <w:sz w:val="20"/>
          <w:szCs w:val="20"/>
        </w:rPr>
        <w:t>No values were treated as outliers.</w:t>
      </w:r>
    </w:p>
    <w:bookmarkEnd w:id="2"/>
    <w:p w14:paraId="1AA3EB8A"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 xml:space="preserve"> </w:t>
      </w:r>
    </w:p>
    <w:p w14:paraId="1D8FBD50" w14:textId="19484091"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luminometer (Fig.</w:t>
      </w:r>
      <w:r w:rsidR="00D53AB0" w:rsidRPr="001D6BAD">
        <w:rPr>
          <w:rFonts w:ascii="Arial" w:hAnsi="Arial" w:cs="Arial"/>
          <w:bCs/>
          <w:sz w:val="20"/>
          <w:szCs w:val="20"/>
          <w:u w:val="single"/>
        </w:rPr>
        <w:t>5</w:t>
      </w:r>
      <w:r w:rsidRPr="001D6BAD">
        <w:rPr>
          <w:rFonts w:ascii="Arial" w:hAnsi="Arial" w:cs="Arial"/>
          <w:bCs/>
          <w:sz w:val="20"/>
          <w:szCs w:val="20"/>
          <w:u w:val="single"/>
        </w:rPr>
        <w:t>B):</w:t>
      </w:r>
    </w:p>
    <w:p w14:paraId="2E5E7809"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bCs/>
          <w:sz w:val="20"/>
          <w:szCs w:val="20"/>
        </w:rPr>
        <w:t xml:space="preserve">Three independent </w:t>
      </w:r>
      <w:r w:rsidRPr="001D6BAD">
        <w:rPr>
          <w:rFonts w:ascii="Arial" w:hAnsi="Arial" w:cs="Arial"/>
          <w:sz w:val="20"/>
          <w:szCs w:val="20"/>
        </w:rPr>
        <w:t>trials (biological replicates) of two replicates (technical replicates) were measured. For each trial, a mean value of the two replicates was obtained. The mean values for the three trials were used to obtain the overall mean values and statistics. This information is reported within the figure legend and the material and methods. No values were treated as outliers.</w:t>
      </w:r>
    </w:p>
    <w:bookmarkEnd w:id="0"/>
    <w:p w14:paraId="792FC02A"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37EC15BA" w14:textId="26F13DFA"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correlation plots (Fig.</w:t>
      </w:r>
      <w:r w:rsidR="00D53AB0" w:rsidRPr="001D6BAD">
        <w:rPr>
          <w:rFonts w:ascii="Arial" w:hAnsi="Arial" w:cs="Arial"/>
          <w:bCs/>
          <w:sz w:val="20"/>
          <w:szCs w:val="20"/>
          <w:u w:val="single"/>
        </w:rPr>
        <w:t>5</w:t>
      </w:r>
      <w:r w:rsidRPr="001D6BAD">
        <w:rPr>
          <w:rFonts w:ascii="Arial" w:hAnsi="Arial" w:cs="Arial"/>
          <w:bCs/>
          <w:sz w:val="20"/>
          <w:szCs w:val="20"/>
          <w:u w:val="single"/>
        </w:rPr>
        <w:t>D-E</w:t>
      </w:r>
      <w:r w:rsidR="009C15BA" w:rsidRPr="001D6BAD">
        <w:rPr>
          <w:rFonts w:ascii="Arial" w:hAnsi="Arial" w:cs="Arial"/>
          <w:bCs/>
          <w:sz w:val="20"/>
          <w:szCs w:val="20"/>
          <w:u w:val="single"/>
        </w:rPr>
        <w:t>; Fig.5-suppl.4</w:t>
      </w:r>
      <w:r w:rsidRPr="001D6BAD">
        <w:rPr>
          <w:rFonts w:ascii="Arial" w:hAnsi="Arial" w:cs="Arial"/>
          <w:bCs/>
          <w:sz w:val="20"/>
          <w:szCs w:val="20"/>
          <w:u w:val="single"/>
        </w:rPr>
        <w:t>):</w:t>
      </w:r>
    </w:p>
    <w:p w14:paraId="770A4DD1" w14:textId="7E2772A5"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bookmarkStart w:id="3" w:name="_Hlk488413283"/>
      <w:r w:rsidRPr="001D6BAD">
        <w:rPr>
          <w:rFonts w:ascii="Arial" w:hAnsi="Arial" w:cs="Arial"/>
          <w:bCs/>
          <w:sz w:val="20"/>
          <w:szCs w:val="20"/>
        </w:rPr>
        <w:t>The mean values for ELISA antigen binding, for FACS cell binding, and for luminometer-derived LD</w:t>
      </w:r>
      <w:r w:rsidRPr="001D6BAD">
        <w:rPr>
          <w:rFonts w:ascii="Arial" w:hAnsi="Arial" w:cs="Arial"/>
          <w:bCs/>
          <w:sz w:val="20"/>
          <w:szCs w:val="20"/>
          <w:vertAlign w:val="subscript"/>
        </w:rPr>
        <w:t>50</w:t>
      </w:r>
      <w:r w:rsidRPr="001D6BAD">
        <w:rPr>
          <w:rFonts w:ascii="Arial" w:hAnsi="Arial" w:cs="Arial"/>
          <w:bCs/>
          <w:sz w:val="20"/>
          <w:szCs w:val="20"/>
        </w:rPr>
        <w:t xml:space="preserve"> are shown in correlation plots. </w:t>
      </w:r>
      <w:r w:rsidR="009C15BA" w:rsidRPr="001D6BAD">
        <w:rPr>
          <w:rFonts w:ascii="Arial" w:hAnsi="Arial" w:cs="Arial"/>
          <w:bCs/>
          <w:sz w:val="20"/>
          <w:szCs w:val="20"/>
        </w:rPr>
        <w:t>Outliers were determined</w:t>
      </w:r>
      <w:r w:rsidR="0066547F" w:rsidRPr="001D6BAD">
        <w:rPr>
          <w:rFonts w:ascii="Arial" w:hAnsi="Arial" w:cs="Arial"/>
          <w:bCs/>
          <w:sz w:val="20"/>
          <w:szCs w:val="20"/>
        </w:rPr>
        <w:t xml:space="preserve"> for</w:t>
      </w:r>
      <w:r w:rsidR="009C15BA" w:rsidRPr="001D6BAD">
        <w:rPr>
          <w:rFonts w:ascii="Arial" w:hAnsi="Arial" w:cs="Arial"/>
          <w:bCs/>
          <w:sz w:val="20"/>
          <w:szCs w:val="20"/>
        </w:rPr>
        <w:t xml:space="preserve"> </w:t>
      </w:r>
      <w:r w:rsidR="0066547F" w:rsidRPr="001D6BAD">
        <w:rPr>
          <w:rFonts w:ascii="Arial" w:hAnsi="Arial" w:cs="Arial"/>
          <w:bCs/>
          <w:sz w:val="20"/>
          <w:szCs w:val="20"/>
        </w:rPr>
        <w:t>LD</w:t>
      </w:r>
      <w:r w:rsidR="0066547F" w:rsidRPr="001D6BAD">
        <w:rPr>
          <w:rFonts w:ascii="Arial" w:hAnsi="Arial" w:cs="Arial"/>
          <w:bCs/>
          <w:sz w:val="20"/>
          <w:szCs w:val="20"/>
          <w:vertAlign w:val="subscript"/>
        </w:rPr>
        <w:t>50</w:t>
      </w:r>
      <w:r w:rsidR="0066547F" w:rsidRPr="001D6BAD">
        <w:rPr>
          <w:rFonts w:ascii="Arial" w:hAnsi="Arial" w:cs="Arial"/>
          <w:bCs/>
          <w:sz w:val="20"/>
          <w:szCs w:val="20"/>
        </w:rPr>
        <w:t xml:space="preserve"> plots </w:t>
      </w:r>
      <w:r w:rsidR="009C15BA" w:rsidRPr="001D6BAD">
        <w:rPr>
          <w:rFonts w:ascii="Arial" w:hAnsi="Arial" w:cs="Arial"/>
          <w:bCs/>
          <w:sz w:val="20"/>
          <w:szCs w:val="20"/>
        </w:rPr>
        <w:t>using Cook’s Distance with a cutoff of 4/n.</w:t>
      </w:r>
    </w:p>
    <w:bookmarkEnd w:id="3"/>
    <w:p w14:paraId="6158558B"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14D690D6" w14:textId="4E6653AD"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LT</w:t>
      </w:r>
      <w:r w:rsidRPr="001D6BAD">
        <w:rPr>
          <w:rFonts w:ascii="Arial" w:hAnsi="Arial" w:cs="Arial"/>
          <w:bCs/>
          <w:sz w:val="20"/>
          <w:szCs w:val="20"/>
          <w:u w:val="single"/>
          <w:vertAlign w:val="subscript"/>
        </w:rPr>
        <w:t>50</w:t>
      </w:r>
      <w:r w:rsidRPr="001D6BAD">
        <w:rPr>
          <w:rFonts w:ascii="Arial" w:hAnsi="Arial" w:cs="Arial"/>
          <w:bCs/>
          <w:sz w:val="20"/>
          <w:szCs w:val="20"/>
          <w:u w:val="single"/>
        </w:rPr>
        <w:t xml:space="preserve"> and LD</w:t>
      </w:r>
      <w:r w:rsidRPr="001D6BAD">
        <w:rPr>
          <w:rFonts w:ascii="Arial" w:hAnsi="Arial" w:cs="Arial"/>
          <w:bCs/>
          <w:sz w:val="20"/>
          <w:szCs w:val="20"/>
          <w:u w:val="single"/>
          <w:vertAlign w:val="subscript"/>
        </w:rPr>
        <w:t>50</w:t>
      </w:r>
      <w:r w:rsidR="00D53AB0" w:rsidRPr="001D6BAD">
        <w:rPr>
          <w:rFonts w:ascii="Arial" w:hAnsi="Arial" w:cs="Arial"/>
          <w:bCs/>
          <w:sz w:val="20"/>
          <w:szCs w:val="20"/>
          <w:u w:val="single"/>
        </w:rPr>
        <w:t xml:space="preserve"> (Fig.5</w:t>
      </w:r>
      <w:r w:rsidRPr="001D6BAD">
        <w:rPr>
          <w:rFonts w:ascii="Arial" w:hAnsi="Arial" w:cs="Arial"/>
          <w:bCs/>
          <w:sz w:val="20"/>
          <w:szCs w:val="20"/>
          <w:u w:val="single"/>
        </w:rPr>
        <w:t>-suppl.1):</w:t>
      </w:r>
    </w:p>
    <w:p w14:paraId="067F2555"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The LT</w:t>
      </w:r>
      <w:r w:rsidRPr="001D6BAD">
        <w:rPr>
          <w:rFonts w:ascii="Arial" w:hAnsi="Arial" w:cs="Arial"/>
          <w:bCs/>
          <w:sz w:val="20"/>
          <w:szCs w:val="20"/>
          <w:vertAlign w:val="subscript"/>
        </w:rPr>
        <w:t>50</w:t>
      </w:r>
      <w:r w:rsidRPr="001D6BAD">
        <w:rPr>
          <w:rFonts w:ascii="Arial" w:hAnsi="Arial" w:cs="Arial"/>
          <w:bCs/>
          <w:sz w:val="20"/>
          <w:szCs w:val="20"/>
        </w:rPr>
        <w:t xml:space="preserve"> and LD</w:t>
      </w:r>
      <w:r w:rsidRPr="001D6BAD">
        <w:rPr>
          <w:rFonts w:ascii="Arial" w:hAnsi="Arial" w:cs="Arial"/>
          <w:bCs/>
          <w:sz w:val="20"/>
          <w:szCs w:val="20"/>
          <w:vertAlign w:val="subscript"/>
        </w:rPr>
        <w:t>50</w:t>
      </w:r>
      <w:r w:rsidRPr="001D6BAD">
        <w:rPr>
          <w:rFonts w:ascii="Arial" w:hAnsi="Arial" w:cs="Arial"/>
          <w:bCs/>
          <w:sz w:val="20"/>
          <w:szCs w:val="20"/>
        </w:rPr>
        <w:t xml:space="preserve"> values were obtained from fits to mean data point at each time and dose on plots of %survival vs. time and %survival vs. dose, respectively. The median lethal time (LT</w:t>
      </w:r>
      <w:r w:rsidRPr="001D6BAD">
        <w:rPr>
          <w:rFonts w:ascii="Arial" w:hAnsi="Arial" w:cs="Arial"/>
          <w:bCs/>
          <w:sz w:val="20"/>
          <w:szCs w:val="20"/>
          <w:vertAlign w:val="subscript"/>
        </w:rPr>
        <w:t>50</w:t>
      </w:r>
      <w:r w:rsidRPr="001D6BAD">
        <w:rPr>
          <w:rFonts w:ascii="Arial" w:hAnsi="Arial" w:cs="Arial"/>
          <w:bCs/>
          <w:sz w:val="20"/>
          <w:szCs w:val="20"/>
        </w:rPr>
        <w:t xml:space="preserve">) was calculated for individual </w:t>
      </w:r>
      <w:proofErr w:type="spellStart"/>
      <w:r w:rsidRPr="001D6BAD">
        <w:rPr>
          <w:rFonts w:ascii="Arial" w:hAnsi="Arial" w:cs="Arial"/>
          <w:bCs/>
          <w:sz w:val="20"/>
          <w:szCs w:val="20"/>
        </w:rPr>
        <w:t>mAbs</w:t>
      </w:r>
      <w:proofErr w:type="spellEnd"/>
      <w:r w:rsidRPr="001D6BAD">
        <w:rPr>
          <w:rFonts w:ascii="Arial" w:hAnsi="Arial" w:cs="Arial"/>
          <w:bCs/>
          <w:sz w:val="20"/>
          <w:szCs w:val="20"/>
        </w:rPr>
        <w:t xml:space="preserve"> from the fitted logistic curve</w:t>
      </w:r>
      <w:bookmarkStart w:id="4" w:name="_Hlk488485869"/>
      <w:r w:rsidRPr="001D6BAD">
        <w:rPr>
          <w:rFonts w:ascii="Arial" w:hAnsi="Arial" w:cs="Arial"/>
          <w:bCs/>
          <w:sz w:val="20"/>
          <w:szCs w:val="20"/>
        </w:rPr>
        <w:t xml:space="preserve"> using Origin software</w:t>
      </w:r>
      <w:bookmarkEnd w:id="4"/>
      <w:r w:rsidRPr="001D6BAD">
        <w:rPr>
          <w:rFonts w:ascii="Arial" w:hAnsi="Arial" w:cs="Arial"/>
          <w:bCs/>
          <w:sz w:val="20"/>
          <w:szCs w:val="20"/>
        </w:rPr>
        <w:t>. The median lethal dose (LD</w:t>
      </w:r>
      <w:r w:rsidRPr="001D6BAD">
        <w:rPr>
          <w:rFonts w:ascii="Arial" w:hAnsi="Arial" w:cs="Arial"/>
          <w:bCs/>
          <w:sz w:val="20"/>
          <w:szCs w:val="20"/>
          <w:vertAlign w:val="subscript"/>
        </w:rPr>
        <w:t>50</w:t>
      </w:r>
      <w:r w:rsidRPr="001D6BAD">
        <w:rPr>
          <w:rFonts w:ascii="Arial" w:hAnsi="Arial" w:cs="Arial"/>
          <w:bCs/>
          <w:sz w:val="20"/>
          <w:szCs w:val="20"/>
        </w:rPr>
        <w:t xml:space="preserve">) was calculated for individual </w:t>
      </w:r>
      <w:proofErr w:type="spellStart"/>
      <w:r w:rsidRPr="001D6BAD">
        <w:rPr>
          <w:rFonts w:ascii="Arial" w:hAnsi="Arial" w:cs="Arial"/>
          <w:bCs/>
          <w:sz w:val="20"/>
          <w:szCs w:val="20"/>
        </w:rPr>
        <w:t>mAbs</w:t>
      </w:r>
      <w:proofErr w:type="spellEnd"/>
      <w:r w:rsidRPr="001D6BAD">
        <w:rPr>
          <w:rFonts w:ascii="Arial" w:hAnsi="Arial" w:cs="Arial"/>
          <w:bCs/>
          <w:sz w:val="20"/>
          <w:szCs w:val="20"/>
        </w:rPr>
        <w:t xml:space="preserve"> from the fitted dose inhibition curve using Origin software. The values for LT</w:t>
      </w:r>
      <w:r w:rsidRPr="001D6BAD">
        <w:rPr>
          <w:rFonts w:ascii="Arial" w:hAnsi="Arial" w:cs="Arial"/>
          <w:bCs/>
          <w:sz w:val="20"/>
          <w:szCs w:val="20"/>
          <w:vertAlign w:val="subscript"/>
        </w:rPr>
        <w:t>50</w:t>
      </w:r>
      <w:r w:rsidRPr="001D6BAD">
        <w:rPr>
          <w:rFonts w:ascii="Arial" w:hAnsi="Arial" w:cs="Arial"/>
          <w:bCs/>
          <w:sz w:val="20"/>
          <w:szCs w:val="20"/>
        </w:rPr>
        <w:t xml:space="preserve"> and LD</w:t>
      </w:r>
      <w:r w:rsidRPr="001D6BAD">
        <w:rPr>
          <w:rFonts w:ascii="Arial" w:hAnsi="Arial" w:cs="Arial"/>
          <w:bCs/>
          <w:sz w:val="20"/>
          <w:szCs w:val="20"/>
          <w:vertAlign w:val="subscript"/>
        </w:rPr>
        <w:t>50</w:t>
      </w:r>
      <w:r w:rsidRPr="001D6BAD">
        <w:rPr>
          <w:rFonts w:ascii="Arial" w:hAnsi="Arial" w:cs="Arial"/>
          <w:bCs/>
          <w:sz w:val="20"/>
          <w:szCs w:val="20"/>
        </w:rPr>
        <w:t xml:space="preserve"> are reported on the bar graph. </w:t>
      </w:r>
      <w:r w:rsidRPr="001D6BAD">
        <w:rPr>
          <w:rFonts w:ascii="Arial" w:hAnsi="Arial" w:cs="Arial"/>
          <w:sz w:val="20"/>
          <w:szCs w:val="20"/>
        </w:rPr>
        <w:t>This information is reported within the figure legend.</w:t>
      </w:r>
    </w:p>
    <w:p w14:paraId="56C7DB36"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4C317C56" w14:textId="7282A79F"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w:t>
      </w:r>
      <w:r w:rsidR="00D53AB0" w:rsidRPr="001D6BAD">
        <w:rPr>
          <w:rFonts w:ascii="Arial" w:hAnsi="Arial" w:cs="Arial"/>
          <w:bCs/>
          <w:sz w:val="20"/>
          <w:szCs w:val="20"/>
          <w:u w:val="single"/>
        </w:rPr>
        <w:t xml:space="preserve">average </w:t>
      </w:r>
      <w:proofErr w:type="gramStart"/>
      <w:r w:rsidR="00D53AB0" w:rsidRPr="001D6BAD">
        <w:rPr>
          <w:rFonts w:ascii="Arial" w:hAnsi="Arial" w:cs="Arial"/>
          <w:bCs/>
          <w:sz w:val="20"/>
          <w:szCs w:val="20"/>
          <w:u w:val="single"/>
        </w:rPr>
        <w:t>pairwise</w:t>
      </w:r>
      <w:proofErr w:type="gramEnd"/>
      <w:r w:rsidR="00D53AB0" w:rsidRPr="001D6BAD">
        <w:rPr>
          <w:rFonts w:ascii="Arial" w:hAnsi="Arial" w:cs="Arial"/>
          <w:bCs/>
          <w:sz w:val="20"/>
          <w:szCs w:val="20"/>
          <w:u w:val="single"/>
        </w:rPr>
        <w:t xml:space="preserve"> identity (Fig.6</w:t>
      </w:r>
      <w:r w:rsidRPr="001D6BAD">
        <w:rPr>
          <w:rFonts w:ascii="Arial" w:hAnsi="Arial" w:cs="Arial"/>
          <w:bCs/>
          <w:sz w:val="20"/>
          <w:szCs w:val="20"/>
          <w:u w:val="single"/>
        </w:rPr>
        <w:t>C):</w:t>
      </w:r>
    </w:p>
    <w:p w14:paraId="217BC14A"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 xml:space="preserve">The average percent identity for each </w:t>
      </w:r>
      <w:proofErr w:type="spellStart"/>
      <w:r w:rsidRPr="001D6BAD">
        <w:rPr>
          <w:rFonts w:ascii="Arial" w:hAnsi="Arial" w:cs="Arial"/>
          <w:bCs/>
          <w:sz w:val="20"/>
          <w:szCs w:val="20"/>
        </w:rPr>
        <w:t>LigB</w:t>
      </w:r>
      <w:proofErr w:type="spellEnd"/>
      <w:r w:rsidRPr="001D6BAD">
        <w:rPr>
          <w:rFonts w:ascii="Arial" w:hAnsi="Arial" w:cs="Arial"/>
          <w:bCs/>
          <w:sz w:val="20"/>
          <w:szCs w:val="20"/>
        </w:rPr>
        <w:t xml:space="preserve"> Ig-like domain is reported based on a pairwise matrix using alignments against each of the other 11 </w:t>
      </w:r>
      <w:proofErr w:type="spellStart"/>
      <w:r w:rsidRPr="001D6BAD">
        <w:rPr>
          <w:rFonts w:ascii="Arial" w:hAnsi="Arial" w:cs="Arial"/>
          <w:bCs/>
          <w:sz w:val="20"/>
          <w:szCs w:val="20"/>
        </w:rPr>
        <w:t>LigB</w:t>
      </w:r>
      <w:proofErr w:type="spellEnd"/>
      <w:r w:rsidRPr="001D6BAD">
        <w:rPr>
          <w:rFonts w:ascii="Arial" w:hAnsi="Arial" w:cs="Arial"/>
          <w:bCs/>
          <w:sz w:val="20"/>
          <w:szCs w:val="20"/>
        </w:rPr>
        <w:t xml:space="preserve"> Ig-like domains in </w:t>
      </w:r>
      <w:proofErr w:type="spellStart"/>
      <w:r w:rsidRPr="001D6BAD">
        <w:rPr>
          <w:rFonts w:ascii="Arial" w:hAnsi="Arial" w:cs="Arial"/>
          <w:bCs/>
          <w:sz w:val="20"/>
          <w:szCs w:val="20"/>
        </w:rPr>
        <w:t>LigB</w:t>
      </w:r>
      <w:proofErr w:type="spellEnd"/>
      <w:r w:rsidRPr="001D6BAD">
        <w:rPr>
          <w:rFonts w:ascii="Arial" w:hAnsi="Arial" w:cs="Arial"/>
          <w:bCs/>
          <w:sz w:val="20"/>
          <w:szCs w:val="20"/>
        </w:rPr>
        <w:t>.</w:t>
      </w:r>
      <w:r w:rsidRPr="001D6BAD">
        <w:rPr>
          <w:rFonts w:ascii="Arial" w:hAnsi="Arial" w:cs="Arial"/>
          <w:sz w:val="20"/>
          <w:szCs w:val="20"/>
        </w:rPr>
        <w:t xml:space="preserve"> This information is </w:t>
      </w:r>
      <w:bookmarkStart w:id="5" w:name="_Hlk488415535"/>
      <w:r w:rsidRPr="001D6BAD">
        <w:rPr>
          <w:rFonts w:ascii="Arial" w:hAnsi="Arial" w:cs="Arial"/>
          <w:sz w:val="20"/>
          <w:szCs w:val="20"/>
        </w:rPr>
        <w:t>reported within the figure legend.</w:t>
      </w:r>
    </w:p>
    <w:bookmarkEnd w:id="5"/>
    <w:p w14:paraId="23B309C1"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2689EABC" w14:textId="4362EFAD"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bookmarkStart w:id="6" w:name="_Hlk489524255"/>
      <w:r w:rsidRPr="001D6BAD">
        <w:rPr>
          <w:rFonts w:ascii="Arial" w:hAnsi="Arial" w:cs="Arial"/>
          <w:bCs/>
          <w:sz w:val="20"/>
          <w:szCs w:val="20"/>
          <w:u w:val="single"/>
        </w:rPr>
        <w:t>For</w:t>
      </w:r>
      <w:r w:rsidR="00D53AB0" w:rsidRPr="001D6BAD">
        <w:rPr>
          <w:rFonts w:ascii="Arial" w:hAnsi="Arial" w:cs="Arial"/>
          <w:bCs/>
          <w:sz w:val="20"/>
          <w:szCs w:val="20"/>
          <w:u w:val="single"/>
        </w:rPr>
        <w:t xml:space="preserve"> hamster challenge trials (Fig.7</w:t>
      </w:r>
      <w:r w:rsidRPr="001D6BAD">
        <w:rPr>
          <w:rFonts w:ascii="Arial" w:hAnsi="Arial" w:cs="Arial"/>
          <w:bCs/>
          <w:sz w:val="20"/>
          <w:szCs w:val="20"/>
          <w:u w:val="single"/>
        </w:rPr>
        <w:t>A):</w:t>
      </w:r>
    </w:p>
    <w:p w14:paraId="13FEFBED"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 xml:space="preserve">For each immunization group, six hamsters (biological replicates) were used to evaluate the protection efficacy. Survival rate was calculated by dividing the numbers of alive hamster by six at different time points. </w:t>
      </w:r>
      <w:r w:rsidRPr="001D6BAD">
        <w:rPr>
          <w:rFonts w:ascii="Arial" w:hAnsi="Arial" w:cs="Arial"/>
          <w:sz w:val="20"/>
          <w:szCs w:val="20"/>
        </w:rPr>
        <w:t>This information is reported within the figure legend.</w:t>
      </w:r>
    </w:p>
    <w:p w14:paraId="38136D78"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tabs>
          <w:tab w:val="left" w:pos="7200"/>
        </w:tabs>
        <w:jc w:val="both"/>
        <w:rPr>
          <w:rFonts w:ascii="Arial" w:hAnsi="Arial" w:cs="Arial"/>
          <w:bCs/>
          <w:sz w:val="20"/>
          <w:szCs w:val="20"/>
        </w:rPr>
      </w:pPr>
    </w:p>
    <w:p w14:paraId="5C5B5B2D" w14:textId="5E8FF886"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tabs>
          <w:tab w:val="left" w:pos="7200"/>
        </w:tabs>
        <w:jc w:val="both"/>
        <w:rPr>
          <w:rFonts w:ascii="Arial" w:hAnsi="Arial" w:cs="Arial"/>
          <w:bCs/>
          <w:sz w:val="20"/>
          <w:szCs w:val="20"/>
          <w:u w:val="single"/>
        </w:rPr>
      </w:pPr>
      <w:r w:rsidRPr="001D6BAD">
        <w:rPr>
          <w:rFonts w:ascii="Arial" w:hAnsi="Arial" w:cs="Arial"/>
          <w:bCs/>
          <w:sz w:val="20"/>
          <w:szCs w:val="20"/>
          <w:u w:val="single"/>
        </w:rPr>
        <w:t>For tissue-specific l</w:t>
      </w:r>
      <w:r w:rsidR="00D53AB0" w:rsidRPr="001D6BAD">
        <w:rPr>
          <w:rFonts w:ascii="Arial" w:hAnsi="Arial" w:cs="Arial"/>
          <w:bCs/>
          <w:sz w:val="20"/>
          <w:szCs w:val="20"/>
          <w:u w:val="single"/>
        </w:rPr>
        <w:t>eptospiral load detection (Fig.7</w:t>
      </w:r>
      <w:r w:rsidRPr="001D6BAD">
        <w:rPr>
          <w:rFonts w:ascii="Arial" w:hAnsi="Arial" w:cs="Arial"/>
          <w:bCs/>
          <w:sz w:val="20"/>
          <w:szCs w:val="20"/>
          <w:u w:val="single"/>
        </w:rPr>
        <w:t>B):</w:t>
      </w:r>
    </w:p>
    <w:p w14:paraId="37C5AB3C" w14:textId="77777777" w:rsidR="00601501" w:rsidRPr="001D6BAD" w:rsidRDefault="00601501" w:rsidP="00ED5838">
      <w:pPr>
        <w:framePr w:w="8055" w:h="13047" w:hSpace="187" w:wrap="notBeside" w:vAnchor="text" w:hAnchor="page" w:x="1873" w:y="123"/>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bCs/>
          <w:sz w:val="20"/>
          <w:szCs w:val="20"/>
        </w:rPr>
        <w:t xml:space="preserve">Respective tissues from six hamsters in PBS group or LigB10-7-7 group were individually harvested. For each sample, qPCR analysis was performed in duplicate (technical replicates). The mean values from six hamsters (biological replicates) are reported and were also used to </w:t>
      </w:r>
      <w:r w:rsidRPr="001D6BAD">
        <w:rPr>
          <w:rFonts w:ascii="Arial" w:hAnsi="Arial" w:cs="Arial"/>
          <w:sz w:val="20"/>
          <w:szCs w:val="20"/>
        </w:rPr>
        <w:t>obtain the overall mean values and statistics. This information is reported within the figure legend and the material and methods. No values were treated as outliers.</w:t>
      </w:r>
    </w:p>
    <w:bookmarkEnd w:id="6"/>
    <w:p w14:paraId="44C22A64" w14:textId="77777777" w:rsidR="009833F3" w:rsidRPr="001D6BAD" w:rsidRDefault="009833F3">
      <w:pPr>
        <w:rPr>
          <w:rFonts w:asciiTheme="minorHAnsi" w:hAnsiTheme="minorHAnsi"/>
          <w:b/>
          <w:bCs/>
          <w:sz w:val="22"/>
          <w:szCs w:val="22"/>
        </w:rPr>
      </w:pPr>
      <w:r w:rsidRPr="001D6BAD">
        <w:rPr>
          <w:rFonts w:asciiTheme="minorHAnsi" w:hAnsiTheme="minorHAnsi"/>
          <w:b/>
          <w:bCs/>
          <w:sz w:val="22"/>
          <w:szCs w:val="22"/>
        </w:rPr>
        <w:br w:type="page"/>
      </w:r>
    </w:p>
    <w:p w14:paraId="4A304690"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sz w:val="20"/>
          <w:szCs w:val="20"/>
        </w:rPr>
      </w:pPr>
    </w:p>
    <w:p w14:paraId="115DBAA1"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tissue slices and histopathological scoring (Fig.7C-H, Fig.7-suppl.4):</w:t>
      </w:r>
    </w:p>
    <w:p w14:paraId="53CD758C"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Respective tissues from four hamsters in each immunization group were individually harvested and fixed. Histopathological scoring was performed by board certificated veterinary pathologist, Dr. Sean McDonough.</w:t>
      </w:r>
      <w:r w:rsidRPr="001D6BAD">
        <w:rPr>
          <w:rFonts w:ascii="Arial" w:hAnsi="Arial" w:cs="Arial"/>
          <w:sz w:val="20"/>
          <w:szCs w:val="20"/>
        </w:rPr>
        <w:t xml:space="preserve"> Representative tissue imagines from </w:t>
      </w:r>
      <w:r w:rsidRPr="001D6BAD">
        <w:rPr>
          <w:rFonts w:ascii="Arial" w:hAnsi="Arial" w:cs="Arial"/>
          <w:bCs/>
          <w:sz w:val="20"/>
          <w:szCs w:val="20"/>
        </w:rPr>
        <w:t xml:space="preserve">hamsters in the PBS group and the LigB10-7-7 group are presented. </w:t>
      </w:r>
      <w:r w:rsidRPr="001D6BAD">
        <w:rPr>
          <w:rFonts w:ascii="Arial" w:hAnsi="Arial" w:cs="Arial"/>
          <w:sz w:val="20"/>
          <w:szCs w:val="20"/>
        </w:rPr>
        <w:t>This information is reported within the figure legend.</w:t>
      </w:r>
    </w:p>
    <w:p w14:paraId="0C236B82"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45E00011"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circular dichroism (Fig.7-suppl.1):</w:t>
      </w:r>
    </w:p>
    <w:p w14:paraId="3D6F5B9A" w14:textId="77777777" w:rsidR="009833F3" w:rsidRPr="001D6BAD" w:rsidRDefault="009833F3" w:rsidP="00ED5838">
      <w:pPr>
        <w:framePr w:w="7998" w:h="3390" w:hSpace="187" w:wrap="notBeside" w:vAnchor="text" w:hAnchor="page" w:x="1911" w:yAlign="top"/>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sz w:val="20"/>
          <w:szCs w:val="20"/>
        </w:rPr>
        <w:t>Three individual aliquots were measured for each sample. CD spectra curves are generated from mean values of the three individual measurements. This information is reported within the figure legend.</w:t>
      </w:r>
    </w:p>
    <w:p w14:paraId="2F37B7F9" w14:textId="77777777" w:rsidR="009833F3" w:rsidRPr="001D6BAD" w:rsidRDefault="009833F3" w:rsidP="00FF5ED7">
      <w:pPr>
        <w:rPr>
          <w:rFonts w:asciiTheme="minorHAnsi" w:hAnsiTheme="minorHAnsi"/>
          <w:b/>
          <w:bCs/>
          <w:sz w:val="22"/>
          <w:szCs w:val="22"/>
        </w:rPr>
      </w:pPr>
    </w:p>
    <w:p w14:paraId="4A89FD60" w14:textId="77777777" w:rsidR="009833F3" w:rsidRPr="001D6BAD" w:rsidRDefault="009833F3" w:rsidP="00FF5ED7">
      <w:pPr>
        <w:rPr>
          <w:rFonts w:asciiTheme="minorHAnsi" w:hAnsiTheme="minorHAnsi"/>
          <w:b/>
          <w:bCs/>
          <w:sz w:val="22"/>
          <w:szCs w:val="22"/>
        </w:rPr>
      </w:pPr>
    </w:p>
    <w:p w14:paraId="71BCEA8E" w14:textId="77777777" w:rsidR="009833F3" w:rsidRPr="001D6BAD" w:rsidRDefault="009833F3" w:rsidP="00FF5ED7">
      <w:pPr>
        <w:rPr>
          <w:rFonts w:asciiTheme="minorHAnsi" w:hAnsiTheme="minorHAnsi"/>
          <w:b/>
          <w:bCs/>
          <w:sz w:val="22"/>
          <w:szCs w:val="22"/>
        </w:rPr>
      </w:pPr>
    </w:p>
    <w:p w14:paraId="40CC7B3C" w14:textId="77777777" w:rsidR="009833F3" w:rsidRPr="001D6BAD" w:rsidRDefault="009833F3" w:rsidP="00FF5ED7">
      <w:pPr>
        <w:rPr>
          <w:rFonts w:asciiTheme="minorHAnsi" w:hAnsiTheme="minorHAnsi"/>
          <w:b/>
          <w:bCs/>
          <w:sz w:val="22"/>
          <w:szCs w:val="22"/>
        </w:rPr>
      </w:pPr>
    </w:p>
    <w:p w14:paraId="68A79FA4" w14:textId="77777777" w:rsidR="009833F3" w:rsidRPr="001D6BAD" w:rsidRDefault="009833F3" w:rsidP="00FF5ED7">
      <w:pPr>
        <w:rPr>
          <w:rFonts w:asciiTheme="minorHAnsi" w:hAnsiTheme="minorHAnsi"/>
          <w:b/>
          <w:bCs/>
          <w:sz w:val="22"/>
          <w:szCs w:val="22"/>
        </w:rPr>
      </w:pPr>
    </w:p>
    <w:p w14:paraId="622EB412" w14:textId="77777777" w:rsidR="009833F3" w:rsidRPr="001D6BAD" w:rsidRDefault="009833F3" w:rsidP="00FF5ED7">
      <w:pPr>
        <w:rPr>
          <w:rFonts w:asciiTheme="minorHAnsi" w:hAnsiTheme="minorHAnsi"/>
          <w:b/>
          <w:bCs/>
          <w:sz w:val="22"/>
          <w:szCs w:val="22"/>
        </w:rPr>
      </w:pPr>
    </w:p>
    <w:p w14:paraId="47883D85" w14:textId="77777777" w:rsidR="009833F3" w:rsidRPr="001D6BAD" w:rsidRDefault="009833F3" w:rsidP="00FF5ED7">
      <w:pPr>
        <w:rPr>
          <w:rFonts w:asciiTheme="minorHAnsi" w:hAnsiTheme="minorHAnsi"/>
          <w:b/>
          <w:bCs/>
          <w:sz w:val="22"/>
          <w:szCs w:val="22"/>
        </w:rPr>
      </w:pPr>
    </w:p>
    <w:p w14:paraId="61BE1AF4" w14:textId="77777777" w:rsidR="009833F3" w:rsidRPr="001D6BAD" w:rsidRDefault="009833F3" w:rsidP="00FF5ED7">
      <w:pPr>
        <w:rPr>
          <w:rFonts w:asciiTheme="minorHAnsi" w:hAnsiTheme="minorHAnsi"/>
          <w:b/>
          <w:bCs/>
          <w:sz w:val="22"/>
          <w:szCs w:val="22"/>
        </w:rPr>
      </w:pPr>
    </w:p>
    <w:p w14:paraId="7AC3EBF3" w14:textId="77777777" w:rsidR="009833F3" w:rsidRPr="001D6BAD" w:rsidRDefault="009833F3" w:rsidP="00FF5ED7">
      <w:pPr>
        <w:rPr>
          <w:rFonts w:asciiTheme="minorHAnsi" w:hAnsiTheme="minorHAnsi"/>
          <w:b/>
          <w:bCs/>
          <w:sz w:val="22"/>
          <w:szCs w:val="22"/>
        </w:rPr>
      </w:pPr>
    </w:p>
    <w:p w14:paraId="676D590D" w14:textId="77777777" w:rsidR="009833F3" w:rsidRPr="001D6BAD" w:rsidRDefault="009833F3" w:rsidP="00FF5ED7">
      <w:pPr>
        <w:rPr>
          <w:rFonts w:asciiTheme="minorHAnsi" w:hAnsiTheme="minorHAnsi"/>
          <w:b/>
          <w:bCs/>
          <w:sz w:val="22"/>
          <w:szCs w:val="22"/>
        </w:rPr>
      </w:pPr>
    </w:p>
    <w:p w14:paraId="630832D9" w14:textId="77777777" w:rsidR="009833F3" w:rsidRPr="001D6BAD" w:rsidRDefault="009833F3" w:rsidP="00FF5ED7">
      <w:pPr>
        <w:rPr>
          <w:rFonts w:asciiTheme="minorHAnsi" w:hAnsiTheme="minorHAnsi"/>
          <w:b/>
          <w:bCs/>
          <w:sz w:val="22"/>
          <w:szCs w:val="22"/>
        </w:rPr>
      </w:pPr>
    </w:p>
    <w:p w14:paraId="6B93E649" w14:textId="77777777" w:rsidR="009833F3" w:rsidRPr="001D6BAD" w:rsidRDefault="009833F3" w:rsidP="00FF5ED7">
      <w:pPr>
        <w:rPr>
          <w:rFonts w:asciiTheme="minorHAnsi" w:hAnsiTheme="minorHAnsi"/>
          <w:b/>
          <w:bCs/>
          <w:sz w:val="22"/>
          <w:szCs w:val="22"/>
        </w:rPr>
      </w:pPr>
    </w:p>
    <w:p w14:paraId="45C5DF59" w14:textId="77777777" w:rsidR="009833F3" w:rsidRPr="001D6BAD" w:rsidRDefault="009833F3" w:rsidP="00FF5ED7">
      <w:pPr>
        <w:rPr>
          <w:rFonts w:asciiTheme="minorHAnsi" w:hAnsiTheme="minorHAnsi"/>
          <w:b/>
          <w:bCs/>
          <w:sz w:val="22"/>
          <w:szCs w:val="22"/>
        </w:rPr>
      </w:pPr>
    </w:p>
    <w:p w14:paraId="18F0B90A" w14:textId="77777777" w:rsidR="009833F3" w:rsidRPr="001D6BAD" w:rsidRDefault="009833F3" w:rsidP="00FF5ED7">
      <w:pPr>
        <w:rPr>
          <w:rFonts w:asciiTheme="minorHAnsi" w:hAnsiTheme="minorHAnsi"/>
          <w:b/>
          <w:bCs/>
          <w:sz w:val="22"/>
          <w:szCs w:val="22"/>
        </w:rPr>
      </w:pPr>
    </w:p>
    <w:p w14:paraId="687B607B" w14:textId="77777777" w:rsidR="009833F3" w:rsidRPr="001D6BAD" w:rsidRDefault="009833F3" w:rsidP="00FF5ED7">
      <w:pPr>
        <w:rPr>
          <w:rFonts w:asciiTheme="minorHAnsi" w:hAnsiTheme="minorHAnsi"/>
          <w:b/>
          <w:bCs/>
          <w:sz w:val="22"/>
          <w:szCs w:val="22"/>
        </w:rPr>
      </w:pPr>
    </w:p>
    <w:p w14:paraId="423DA177" w14:textId="51168865" w:rsidR="00B124CC" w:rsidRPr="001D6BAD" w:rsidRDefault="00AF5736" w:rsidP="00FF5ED7">
      <w:pPr>
        <w:rPr>
          <w:rFonts w:asciiTheme="minorHAnsi" w:hAnsiTheme="minorHAnsi"/>
          <w:b/>
          <w:bCs/>
          <w:sz w:val="22"/>
          <w:szCs w:val="22"/>
        </w:rPr>
      </w:pPr>
      <w:r w:rsidRPr="001D6BAD">
        <w:rPr>
          <w:rFonts w:asciiTheme="minorHAnsi" w:hAnsiTheme="minorHAnsi"/>
          <w:b/>
          <w:bCs/>
          <w:sz w:val="22"/>
          <w:szCs w:val="22"/>
        </w:rPr>
        <w:t>Statistical reporting</w:t>
      </w:r>
    </w:p>
    <w:p w14:paraId="2F152ECE" w14:textId="0D85D10D" w:rsidR="00125190" w:rsidRPr="001D6BAD" w:rsidRDefault="00125190" w:rsidP="00125190">
      <w:pPr>
        <w:pStyle w:val="ListParagraph"/>
        <w:numPr>
          <w:ilvl w:val="0"/>
          <w:numId w:val="3"/>
        </w:numPr>
        <w:rPr>
          <w:rFonts w:asciiTheme="minorHAnsi" w:hAnsiTheme="minorHAnsi"/>
          <w:sz w:val="22"/>
          <w:szCs w:val="22"/>
        </w:rPr>
      </w:pPr>
      <w:r w:rsidRPr="001D6BAD">
        <w:rPr>
          <w:rFonts w:asciiTheme="minorHAnsi" w:hAnsiTheme="minorHAnsi"/>
          <w:sz w:val="22"/>
          <w:szCs w:val="22"/>
        </w:rPr>
        <w:t>S</w:t>
      </w:r>
      <w:r w:rsidR="00AF5736" w:rsidRPr="001D6BAD">
        <w:rPr>
          <w:rFonts w:asciiTheme="minorHAnsi" w:hAnsiTheme="minorHAnsi"/>
          <w:sz w:val="22"/>
          <w:szCs w:val="22"/>
        </w:rPr>
        <w:t>tatistic</w:t>
      </w:r>
      <w:r w:rsidR="00441726" w:rsidRPr="001D6BAD">
        <w:rPr>
          <w:rFonts w:asciiTheme="minorHAnsi" w:hAnsiTheme="minorHAnsi"/>
          <w:sz w:val="22"/>
          <w:szCs w:val="22"/>
        </w:rPr>
        <w:t xml:space="preserve">al analysis methods </w:t>
      </w:r>
      <w:r w:rsidRPr="001D6BAD">
        <w:rPr>
          <w:rFonts w:asciiTheme="minorHAnsi" w:hAnsiTheme="minorHAnsi"/>
          <w:sz w:val="22"/>
          <w:szCs w:val="22"/>
        </w:rPr>
        <w:t>should be descr</w:t>
      </w:r>
      <w:r w:rsidR="00877644" w:rsidRPr="001D6BAD">
        <w:rPr>
          <w:rFonts w:asciiTheme="minorHAnsi" w:hAnsiTheme="minorHAnsi"/>
          <w:sz w:val="22"/>
          <w:szCs w:val="22"/>
        </w:rPr>
        <w:t>ibed and justified</w:t>
      </w:r>
    </w:p>
    <w:p w14:paraId="5F80479A" w14:textId="759C6F5C" w:rsidR="00125190" w:rsidRPr="001D6BAD" w:rsidRDefault="00441726" w:rsidP="00125190">
      <w:pPr>
        <w:pStyle w:val="ListParagraph"/>
        <w:numPr>
          <w:ilvl w:val="0"/>
          <w:numId w:val="3"/>
        </w:numPr>
        <w:rPr>
          <w:rFonts w:asciiTheme="minorHAnsi" w:hAnsiTheme="minorHAnsi"/>
          <w:sz w:val="22"/>
          <w:szCs w:val="22"/>
        </w:rPr>
      </w:pPr>
      <w:r w:rsidRPr="001D6BAD">
        <w:rPr>
          <w:rFonts w:asciiTheme="minorHAnsi" w:hAnsiTheme="minorHAnsi"/>
          <w:sz w:val="22"/>
          <w:szCs w:val="22"/>
        </w:rPr>
        <w:t>Raw data should be presented in figures whenever informative to do so (typicall</w:t>
      </w:r>
      <w:r w:rsidR="00B64119" w:rsidRPr="001D6BAD">
        <w:rPr>
          <w:rFonts w:asciiTheme="minorHAnsi" w:hAnsiTheme="minorHAnsi"/>
          <w:sz w:val="22"/>
          <w:szCs w:val="22"/>
        </w:rPr>
        <w:t xml:space="preserve">y when N per group </w:t>
      </w:r>
      <w:r w:rsidR="00877644" w:rsidRPr="001D6BAD">
        <w:rPr>
          <w:rFonts w:asciiTheme="minorHAnsi" w:hAnsiTheme="minorHAnsi"/>
          <w:sz w:val="22"/>
          <w:szCs w:val="22"/>
        </w:rPr>
        <w:t xml:space="preserve">is </w:t>
      </w:r>
      <w:r w:rsidR="00B64119" w:rsidRPr="001D6BAD">
        <w:rPr>
          <w:rFonts w:asciiTheme="minorHAnsi" w:hAnsiTheme="minorHAnsi"/>
          <w:sz w:val="22"/>
          <w:szCs w:val="22"/>
        </w:rPr>
        <w:t>less than 10)</w:t>
      </w:r>
    </w:p>
    <w:p w14:paraId="3B2528B7" w14:textId="0D690939" w:rsidR="00AF5736" w:rsidRPr="001D6BAD" w:rsidRDefault="00B64119" w:rsidP="00125190">
      <w:pPr>
        <w:pStyle w:val="ListParagraph"/>
        <w:numPr>
          <w:ilvl w:val="0"/>
          <w:numId w:val="3"/>
        </w:numPr>
        <w:rPr>
          <w:rFonts w:asciiTheme="minorHAnsi" w:hAnsiTheme="minorHAnsi"/>
          <w:sz w:val="22"/>
          <w:szCs w:val="22"/>
          <w:lang w:val="en-GB"/>
        </w:rPr>
      </w:pPr>
      <w:r w:rsidRPr="001D6BAD">
        <w:rPr>
          <w:rFonts w:asciiTheme="minorHAnsi" w:hAnsiTheme="minorHAnsi"/>
          <w:sz w:val="22"/>
          <w:szCs w:val="22"/>
        </w:rPr>
        <w:t>F</w:t>
      </w:r>
      <w:r w:rsidR="00FF5ED7" w:rsidRPr="001D6BAD">
        <w:rPr>
          <w:rFonts w:asciiTheme="minorHAnsi" w:hAnsiTheme="minorHAnsi"/>
          <w:sz w:val="22"/>
          <w:szCs w:val="22"/>
        </w:rPr>
        <w:t>or each experiment</w:t>
      </w:r>
      <w:r w:rsidR="00125190" w:rsidRPr="001D6BAD">
        <w:rPr>
          <w:rFonts w:asciiTheme="minorHAnsi" w:hAnsiTheme="minorHAnsi"/>
          <w:sz w:val="22"/>
          <w:szCs w:val="22"/>
        </w:rPr>
        <w:t>,</w:t>
      </w:r>
      <w:r w:rsidR="00FF5ED7" w:rsidRPr="001D6BAD">
        <w:rPr>
          <w:rFonts w:asciiTheme="minorHAnsi" w:hAnsiTheme="minorHAnsi"/>
          <w:sz w:val="22"/>
          <w:szCs w:val="22"/>
        </w:rPr>
        <w:t xml:space="preserve"> </w:t>
      </w:r>
      <w:r w:rsidR="00877644" w:rsidRPr="001D6BAD">
        <w:rPr>
          <w:rFonts w:asciiTheme="minorHAnsi" w:hAnsiTheme="minorHAnsi"/>
          <w:sz w:val="22"/>
          <w:szCs w:val="22"/>
        </w:rPr>
        <w:t xml:space="preserve">you should </w:t>
      </w:r>
      <w:r w:rsidR="00FF5ED7" w:rsidRPr="001D6BAD">
        <w:rPr>
          <w:rFonts w:asciiTheme="minorHAnsi" w:hAnsiTheme="minorHAnsi"/>
          <w:sz w:val="22"/>
          <w:szCs w:val="22"/>
        </w:rPr>
        <w:t xml:space="preserve">identify </w:t>
      </w:r>
      <w:r w:rsidR="00AF5736" w:rsidRPr="001D6BAD">
        <w:rPr>
          <w:rFonts w:asciiTheme="minorHAnsi" w:hAnsiTheme="minorHAnsi"/>
          <w:sz w:val="22"/>
          <w:szCs w:val="22"/>
        </w:rPr>
        <w:t>the statistical test</w:t>
      </w:r>
      <w:r w:rsidR="000C4C4F" w:rsidRPr="001D6BAD">
        <w:rPr>
          <w:rFonts w:asciiTheme="minorHAnsi" w:hAnsiTheme="minorHAnsi"/>
          <w:sz w:val="22"/>
          <w:szCs w:val="22"/>
        </w:rPr>
        <w:t>s</w:t>
      </w:r>
      <w:r w:rsidR="00AF5736" w:rsidRPr="001D6BAD">
        <w:rPr>
          <w:rFonts w:asciiTheme="minorHAnsi" w:hAnsiTheme="minorHAnsi"/>
          <w:sz w:val="22"/>
          <w:szCs w:val="22"/>
        </w:rPr>
        <w:t xml:space="preserve"> used, exact value</w:t>
      </w:r>
      <w:r w:rsidR="000C4C4F" w:rsidRPr="001D6BAD">
        <w:rPr>
          <w:rFonts w:asciiTheme="minorHAnsi" w:hAnsiTheme="minorHAnsi"/>
          <w:sz w:val="22"/>
          <w:szCs w:val="22"/>
        </w:rPr>
        <w:t>s</w:t>
      </w:r>
      <w:r w:rsidR="00AF5736" w:rsidRPr="001D6BAD">
        <w:rPr>
          <w:rFonts w:asciiTheme="minorHAnsi" w:hAnsiTheme="minorHAnsi"/>
          <w:sz w:val="22"/>
          <w:szCs w:val="22"/>
        </w:rPr>
        <w:t xml:space="preserve"> of N, definition</w:t>
      </w:r>
      <w:r w:rsidR="000C4C4F" w:rsidRPr="001D6BAD">
        <w:rPr>
          <w:rFonts w:asciiTheme="minorHAnsi" w:hAnsiTheme="minorHAnsi"/>
          <w:sz w:val="22"/>
          <w:szCs w:val="22"/>
        </w:rPr>
        <w:t>s</w:t>
      </w:r>
      <w:r w:rsidR="00AF5736" w:rsidRPr="001D6BAD">
        <w:rPr>
          <w:rFonts w:asciiTheme="minorHAnsi" w:hAnsiTheme="minorHAnsi"/>
          <w:sz w:val="22"/>
          <w:szCs w:val="22"/>
        </w:rPr>
        <w:t xml:space="preserve"> of center, method</w:t>
      </w:r>
      <w:r w:rsidR="000C4C4F" w:rsidRPr="001D6BAD">
        <w:rPr>
          <w:rFonts w:asciiTheme="minorHAnsi" w:hAnsiTheme="minorHAnsi"/>
          <w:sz w:val="22"/>
          <w:szCs w:val="22"/>
        </w:rPr>
        <w:t>s</w:t>
      </w:r>
      <w:r w:rsidR="00AF5736" w:rsidRPr="001D6BAD">
        <w:rPr>
          <w:rFonts w:asciiTheme="minorHAnsi" w:hAnsiTheme="minorHAnsi"/>
          <w:sz w:val="22"/>
          <w:szCs w:val="22"/>
        </w:rPr>
        <w:t xml:space="preserve"> of multiple test correction, and dispersion and precision measures (e.g., mean</w:t>
      </w:r>
      <w:r w:rsidR="00A32E20" w:rsidRPr="001D6BAD">
        <w:rPr>
          <w:rFonts w:asciiTheme="minorHAnsi" w:hAnsiTheme="minorHAnsi"/>
          <w:sz w:val="22"/>
          <w:szCs w:val="22"/>
        </w:rPr>
        <w:t>,</w:t>
      </w:r>
      <w:r w:rsidR="00AF5736" w:rsidRPr="001D6BAD">
        <w:rPr>
          <w:rFonts w:asciiTheme="minorHAnsi" w:hAnsiTheme="minorHAnsi"/>
          <w:sz w:val="22"/>
          <w:szCs w:val="22"/>
        </w:rPr>
        <w:t xml:space="preserve"> median</w:t>
      </w:r>
      <w:r w:rsidR="00A32E20" w:rsidRPr="001D6BAD">
        <w:rPr>
          <w:rFonts w:asciiTheme="minorHAnsi" w:hAnsiTheme="minorHAnsi"/>
          <w:sz w:val="22"/>
          <w:szCs w:val="22"/>
        </w:rPr>
        <w:t>,</w:t>
      </w:r>
      <w:r w:rsidR="00AF5736" w:rsidRPr="001D6BAD">
        <w:rPr>
          <w:rFonts w:asciiTheme="minorHAnsi" w:hAnsiTheme="minorHAnsi"/>
          <w:sz w:val="22"/>
          <w:szCs w:val="22"/>
        </w:rPr>
        <w:t xml:space="preserve"> SD</w:t>
      </w:r>
      <w:r w:rsidR="00A32E20" w:rsidRPr="001D6BAD">
        <w:rPr>
          <w:rFonts w:asciiTheme="minorHAnsi" w:hAnsiTheme="minorHAnsi"/>
          <w:sz w:val="22"/>
          <w:szCs w:val="22"/>
        </w:rPr>
        <w:t>,</w:t>
      </w:r>
      <w:r w:rsidR="00AF5736" w:rsidRPr="001D6BAD">
        <w:rPr>
          <w:rFonts w:asciiTheme="minorHAnsi" w:hAnsiTheme="minorHAnsi"/>
          <w:sz w:val="22"/>
          <w:szCs w:val="22"/>
        </w:rPr>
        <w:t xml:space="preserve"> SEM</w:t>
      </w:r>
      <w:r w:rsidR="00A32E20" w:rsidRPr="001D6BAD">
        <w:rPr>
          <w:rFonts w:asciiTheme="minorHAnsi" w:hAnsiTheme="minorHAnsi"/>
          <w:sz w:val="22"/>
          <w:szCs w:val="22"/>
        </w:rPr>
        <w:t>,</w:t>
      </w:r>
      <w:r w:rsidR="00AF5736" w:rsidRPr="001D6BAD">
        <w:rPr>
          <w:rFonts w:asciiTheme="minorHAnsi" w:hAnsiTheme="minorHAnsi"/>
          <w:sz w:val="22"/>
          <w:szCs w:val="22"/>
        </w:rPr>
        <w:t xml:space="preserve"> confidence intervals</w:t>
      </w:r>
      <w:r w:rsidR="00A32E20" w:rsidRPr="001D6BAD">
        <w:rPr>
          <w:rFonts w:asciiTheme="minorHAnsi" w:hAnsiTheme="minorHAnsi"/>
          <w:sz w:val="22"/>
          <w:szCs w:val="22"/>
        </w:rPr>
        <w:t xml:space="preserve">; </w:t>
      </w:r>
      <w:r w:rsidR="00A32E20" w:rsidRPr="001D6BAD">
        <w:rPr>
          <w:rFonts w:asciiTheme="minorHAnsi" w:hAnsiTheme="minorHAnsi"/>
          <w:bCs/>
          <w:sz w:val="22"/>
          <w:szCs w:val="22"/>
          <w:lang w:val="en-GB"/>
        </w:rPr>
        <w:t>and, for the major substantive results, a measure of effect size (e.g., Pearson's r, Cohen's d</w:t>
      </w:r>
      <w:r w:rsidR="00AF5736" w:rsidRPr="001D6BAD">
        <w:rPr>
          <w:rFonts w:asciiTheme="minorHAnsi" w:hAnsiTheme="minorHAnsi"/>
          <w:sz w:val="22"/>
          <w:szCs w:val="22"/>
        </w:rPr>
        <w:t>)</w:t>
      </w:r>
    </w:p>
    <w:p w14:paraId="46ABDE6E" w14:textId="7F198B99" w:rsidR="00C21D14" w:rsidRPr="001D6BAD" w:rsidRDefault="00C21D14" w:rsidP="00125190">
      <w:pPr>
        <w:pStyle w:val="ListParagraph"/>
        <w:numPr>
          <w:ilvl w:val="0"/>
          <w:numId w:val="3"/>
        </w:numPr>
        <w:rPr>
          <w:rFonts w:asciiTheme="minorHAnsi" w:hAnsiTheme="minorHAnsi"/>
          <w:sz w:val="22"/>
          <w:szCs w:val="22"/>
          <w:lang w:val="en-GB"/>
        </w:rPr>
      </w:pPr>
      <w:r w:rsidRPr="001D6BAD">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1D6BAD">
        <w:rPr>
          <w:rFonts w:asciiTheme="minorHAnsi" w:hAnsiTheme="minorHAnsi"/>
          <w:sz w:val="22"/>
          <w:szCs w:val="22"/>
        </w:rPr>
        <w:t xml:space="preserve">only </w:t>
      </w:r>
      <w:r w:rsidRPr="001D6BAD">
        <w:rPr>
          <w:rFonts w:asciiTheme="minorHAnsi" w:hAnsiTheme="minorHAnsi"/>
          <w:sz w:val="22"/>
          <w:szCs w:val="22"/>
        </w:rPr>
        <w:t>when the p-value is less than 0.05.</w:t>
      </w:r>
    </w:p>
    <w:p w14:paraId="2D323921" w14:textId="77777777" w:rsidR="00877644" w:rsidRPr="001D6BAD" w:rsidRDefault="00877644" w:rsidP="00125190">
      <w:pPr>
        <w:rPr>
          <w:rFonts w:asciiTheme="minorHAnsi" w:hAnsiTheme="minorHAnsi"/>
          <w:sz w:val="16"/>
          <w:szCs w:val="16"/>
          <w:lang w:val="en-GB"/>
        </w:rPr>
      </w:pPr>
    </w:p>
    <w:p w14:paraId="15C02DC0" w14:textId="69688D94" w:rsidR="00FF6CD1" w:rsidRPr="001D6BAD" w:rsidRDefault="00125190" w:rsidP="00125190">
      <w:pPr>
        <w:rPr>
          <w:rFonts w:ascii="Arial" w:hAnsi="Arial" w:cs="Arial"/>
          <w:sz w:val="20"/>
          <w:szCs w:val="20"/>
          <w:lang w:val="en-GB"/>
        </w:rPr>
      </w:pPr>
      <w:r w:rsidRPr="001D6BAD">
        <w:rPr>
          <w:rFonts w:asciiTheme="minorHAnsi" w:hAnsiTheme="minorHAnsi"/>
          <w:sz w:val="22"/>
          <w:szCs w:val="22"/>
          <w:lang w:val="en-GB"/>
        </w:rPr>
        <w:t xml:space="preserve">Please </w:t>
      </w:r>
      <w:r w:rsidR="00877644" w:rsidRPr="001D6BAD">
        <w:rPr>
          <w:rFonts w:asciiTheme="minorHAnsi" w:hAnsiTheme="minorHAnsi"/>
          <w:sz w:val="22"/>
          <w:szCs w:val="22"/>
          <w:lang w:val="en-GB"/>
        </w:rPr>
        <w:t>outline</w:t>
      </w:r>
      <w:r w:rsidRPr="001D6BAD">
        <w:rPr>
          <w:rFonts w:asciiTheme="minorHAnsi" w:hAnsiTheme="minorHAnsi"/>
          <w:sz w:val="22"/>
          <w:szCs w:val="22"/>
          <w:lang w:val="en-GB"/>
        </w:rPr>
        <w:t xml:space="preserve"> where this information </w:t>
      </w:r>
      <w:r w:rsidR="00877644" w:rsidRPr="001D6BAD">
        <w:rPr>
          <w:rFonts w:asciiTheme="minorHAnsi" w:hAnsiTheme="minorHAnsi"/>
          <w:sz w:val="22"/>
          <w:szCs w:val="22"/>
          <w:lang w:val="en-GB"/>
        </w:rPr>
        <w:t xml:space="preserve">can </w:t>
      </w:r>
      <w:r w:rsidRPr="001D6BAD">
        <w:rPr>
          <w:rFonts w:asciiTheme="minorHAnsi" w:hAnsiTheme="minorHAnsi"/>
          <w:sz w:val="22"/>
          <w:szCs w:val="22"/>
          <w:lang w:val="en-GB"/>
        </w:rPr>
        <w:t xml:space="preserve">be found within the submission (e.g., </w:t>
      </w:r>
      <w:r w:rsidR="0015519A" w:rsidRPr="001D6BAD">
        <w:rPr>
          <w:rFonts w:asciiTheme="minorHAnsi" w:hAnsiTheme="minorHAnsi"/>
          <w:sz w:val="22"/>
          <w:szCs w:val="22"/>
          <w:lang w:val="en-GB"/>
        </w:rPr>
        <w:t>sections</w:t>
      </w:r>
      <w:r w:rsidRPr="001D6BAD">
        <w:rPr>
          <w:rFonts w:asciiTheme="minorHAnsi" w:hAnsiTheme="minorHAnsi"/>
          <w:sz w:val="22"/>
          <w:szCs w:val="22"/>
          <w:lang w:val="en-GB"/>
        </w:rPr>
        <w:t xml:space="preserve"> or fig</w:t>
      </w:r>
      <w:r w:rsidRPr="001D6BAD">
        <w:rPr>
          <w:rFonts w:ascii="Arial" w:hAnsi="Arial" w:cs="Arial"/>
          <w:sz w:val="20"/>
          <w:szCs w:val="20"/>
          <w:lang w:val="en-GB"/>
        </w:rPr>
        <w:t>ure legend</w:t>
      </w:r>
      <w:r w:rsidR="00877644" w:rsidRPr="001D6BAD">
        <w:rPr>
          <w:rFonts w:ascii="Arial" w:hAnsi="Arial" w:cs="Arial"/>
          <w:sz w:val="20"/>
          <w:szCs w:val="20"/>
          <w:lang w:val="en-GB"/>
        </w:rPr>
        <w:t>s</w:t>
      </w:r>
      <w:r w:rsidRPr="001D6BAD">
        <w:rPr>
          <w:rFonts w:ascii="Arial" w:hAnsi="Arial" w:cs="Arial"/>
          <w:sz w:val="20"/>
          <w:szCs w:val="20"/>
          <w:lang w:val="en-GB"/>
        </w:rPr>
        <w:t>)</w:t>
      </w:r>
      <w:r w:rsidR="00877644" w:rsidRPr="001D6BAD">
        <w:rPr>
          <w:rFonts w:ascii="Arial" w:hAnsi="Arial" w:cs="Arial"/>
          <w:sz w:val="20"/>
          <w:szCs w:val="20"/>
          <w:lang w:val="en-GB"/>
        </w:rPr>
        <w:t>, or explain why this information doesn’t apply to your submission</w:t>
      </w:r>
      <w:r w:rsidRPr="001D6BAD">
        <w:rPr>
          <w:rFonts w:ascii="Arial" w:hAnsi="Arial" w:cs="Arial"/>
          <w:sz w:val="20"/>
          <w:szCs w:val="20"/>
          <w:lang w:val="en-GB"/>
        </w:rPr>
        <w:t>:</w:t>
      </w:r>
    </w:p>
    <w:p w14:paraId="707D4C05" w14:textId="77777777" w:rsidR="0015519A" w:rsidRPr="001D6BAD" w:rsidRDefault="0015519A" w:rsidP="00550F13">
      <w:pPr>
        <w:rPr>
          <w:rFonts w:asciiTheme="minorHAnsi" w:hAnsiTheme="minorHAnsi"/>
          <w:bCs/>
          <w:sz w:val="22"/>
          <w:szCs w:val="22"/>
        </w:rPr>
      </w:pPr>
    </w:p>
    <w:p w14:paraId="19A3CE04" w14:textId="510E80DC" w:rsidR="00AD7A8F" w:rsidRPr="001D6BAD" w:rsidRDefault="00FF5ED7" w:rsidP="00FF5ED7">
      <w:pPr>
        <w:rPr>
          <w:rFonts w:asciiTheme="minorHAnsi" w:hAnsiTheme="minorHAnsi"/>
          <w:b/>
        </w:rPr>
      </w:pPr>
      <w:r w:rsidRPr="001D6BAD">
        <w:rPr>
          <w:rFonts w:asciiTheme="minorHAnsi" w:hAnsiTheme="minorHAnsi"/>
          <w:bCs/>
          <w:sz w:val="22"/>
          <w:szCs w:val="22"/>
        </w:rPr>
        <w:t>(F</w:t>
      </w:r>
      <w:r w:rsidR="000C4C4F" w:rsidRPr="001D6BAD">
        <w:rPr>
          <w:rFonts w:asciiTheme="minorHAnsi" w:hAnsiTheme="minorHAnsi"/>
          <w:bCs/>
          <w:sz w:val="22"/>
          <w:szCs w:val="22"/>
        </w:rPr>
        <w:t xml:space="preserve">or large datasets, or papers with a very large number of statistical tests, you </w:t>
      </w:r>
      <w:r w:rsidR="00A131BD" w:rsidRPr="001D6BAD">
        <w:rPr>
          <w:rFonts w:asciiTheme="minorHAnsi" w:hAnsiTheme="minorHAnsi"/>
          <w:bCs/>
          <w:sz w:val="22"/>
          <w:szCs w:val="22"/>
        </w:rPr>
        <w:t>may</w:t>
      </w:r>
      <w:r w:rsidR="000C4C4F" w:rsidRPr="001D6BAD">
        <w:rPr>
          <w:rFonts w:asciiTheme="minorHAnsi" w:hAnsiTheme="minorHAnsi"/>
          <w:bCs/>
          <w:sz w:val="22"/>
          <w:szCs w:val="22"/>
        </w:rPr>
        <w:t xml:space="preserve"> upload a single table file with tests, Ns</w:t>
      </w:r>
      <w:r w:rsidRPr="001D6BAD">
        <w:rPr>
          <w:rFonts w:asciiTheme="minorHAnsi" w:hAnsiTheme="minorHAnsi"/>
          <w:bCs/>
          <w:sz w:val="22"/>
          <w:szCs w:val="22"/>
        </w:rPr>
        <w:t>,</w:t>
      </w:r>
      <w:r w:rsidR="000C4C4F" w:rsidRPr="001D6BAD">
        <w:rPr>
          <w:rFonts w:asciiTheme="minorHAnsi" w:hAnsiTheme="minorHAnsi"/>
          <w:bCs/>
          <w:sz w:val="22"/>
          <w:szCs w:val="22"/>
        </w:rPr>
        <w:t xml:space="preserve"> etc.</w:t>
      </w:r>
      <w:r w:rsidRPr="001D6BAD">
        <w:rPr>
          <w:rFonts w:asciiTheme="minorHAnsi" w:hAnsiTheme="minorHAnsi"/>
          <w:bCs/>
          <w:sz w:val="22"/>
          <w:szCs w:val="22"/>
        </w:rPr>
        <w:t>,</w:t>
      </w:r>
      <w:r w:rsidR="00C52A77" w:rsidRPr="001D6BAD">
        <w:rPr>
          <w:rFonts w:asciiTheme="minorHAnsi" w:hAnsiTheme="minorHAnsi"/>
          <w:bCs/>
          <w:sz w:val="22"/>
          <w:szCs w:val="22"/>
        </w:rPr>
        <w:t xml:space="preserve"> with</w:t>
      </w:r>
      <w:r w:rsidR="000C4C4F" w:rsidRPr="001D6BAD">
        <w:rPr>
          <w:rFonts w:asciiTheme="minorHAnsi" w:hAnsiTheme="minorHAnsi"/>
          <w:bCs/>
          <w:sz w:val="22"/>
          <w:szCs w:val="22"/>
        </w:rPr>
        <w:t xml:space="preserve"> reference to s</w:t>
      </w:r>
      <w:r w:rsidR="00E70517" w:rsidRPr="001D6BAD">
        <w:rPr>
          <w:rFonts w:asciiTheme="minorHAnsi" w:hAnsiTheme="minorHAnsi"/>
          <w:bCs/>
          <w:sz w:val="22"/>
          <w:szCs w:val="22"/>
        </w:rPr>
        <w:t>ections</w:t>
      </w:r>
      <w:r w:rsidR="000C4C4F" w:rsidRPr="001D6BAD">
        <w:rPr>
          <w:rFonts w:asciiTheme="minorHAnsi" w:hAnsiTheme="minorHAnsi"/>
          <w:bCs/>
          <w:sz w:val="22"/>
          <w:szCs w:val="22"/>
        </w:rPr>
        <w:t xml:space="preserve"> in </w:t>
      </w:r>
      <w:r w:rsidRPr="001D6BAD">
        <w:rPr>
          <w:rFonts w:asciiTheme="minorHAnsi" w:hAnsiTheme="minorHAnsi"/>
          <w:bCs/>
          <w:sz w:val="22"/>
          <w:szCs w:val="22"/>
        </w:rPr>
        <w:t xml:space="preserve">the </w:t>
      </w:r>
      <w:r w:rsidR="000C4C4F" w:rsidRPr="001D6BAD">
        <w:rPr>
          <w:rFonts w:asciiTheme="minorHAnsi" w:hAnsiTheme="minorHAnsi"/>
          <w:bCs/>
          <w:sz w:val="22"/>
          <w:szCs w:val="22"/>
        </w:rPr>
        <w:t>manuscript</w:t>
      </w:r>
      <w:r w:rsidRPr="001D6BAD">
        <w:rPr>
          <w:rFonts w:asciiTheme="minorHAnsi" w:hAnsiTheme="minorHAnsi"/>
          <w:bCs/>
          <w:sz w:val="22"/>
          <w:szCs w:val="22"/>
        </w:rPr>
        <w:t>.</w:t>
      </w:r>
      <w:r w:rsidR="000C4C4F" w:rsidRPr="001D6BAD">
        <w:rPr>
          <w:rFonts w:asciiTheme="minorHAnsi" w:hAnsiTheme="minorHAnsi"/>
          <w:bCs/>
          <w:sz w:val="22"/>
          <w:szCs w:val="22"/>
        </w:rPr>
        <w:t>)</w:t>
      </w:r>
    </w:p>
    <w:p w14:paraId="20CC78F1" w14:textId="04737DBD" w:rsidR="00601501" w:rsidRPr="001D6BAD" w:rsidRDefault="00601501" w:rsidP="00FF5ED7">
      <w:pPr>
        <w:rPr>
          <w:rFonts w:asciiTheme="minorHAnsi" w:hAnsiTheme="minorHAnsi"/>
          <w:b/>
        </w:rPr>
      </w:pPr>
    </w:p>
    <w:p w14:paraId="5DAB7D39" w14:textId="3C4F15D2" w:rsidR="00601501" w:rsidRPr="001D6BAD" w:rsidRDefault="00601501" w:rsidP="00FF5ED7">
      <w:pPr>
        <w:rPr>
          <w:rFonts w:asciiTheme="minorHAnsi" w:hAnsiTheme="minorHAnsi"/>
          <w:b/>
        </w:rPr>
      </w:pPr>
    </w:p>
    <w:p w14:paraId="4104F36E" w14:textId="42BED92D" w:rsidR="00601501" w:rsidRPr="001D6BAD" w:rsidRDefault="00601501" w:rsidP="00FF5ED7">
      <w:pPr>
        <w:rPr>
          <w:rFonts w:asciiTheme="minorHAnsi" w:hAnsiTheme="minorHAnsi"/>
          <w:b/>
        </w:rPr>
      </w:pPr>
    </w:p>
    <w:p w14:paraId="2E9E5E47" w14:textId="7F7186CB" w:rsidR="00601501" w:rsidRPr="001D6BAD" w:rsidRDefault="00601501" w:rsidP="00FF5ED7">
      <w:pPr>
        <w:rPr>
          <w:rFonts w:asciiTheme="minorHAnsi" w:hAnsiTheme="minorHAnsi"/>
          <w:b/>
        </w:rPr>
      </w:pPr>
    </w:p>
    <w:p w14:paraId="414D0D96" w14:textId="79D45755" w:rsidR="00601501" w:rsidRPr="001D6BAD" w:rsidRDefault="00601501" w:rsidP="00FF5ED7">
      <w:pPr>
        <w:rPr>
          <w:rFonts w:asciiTheme="minorHAnsi" w:hAnsiTheme="minorHAnsi"/>
          <w:b/>
        </w:rPr>
      </w:pPr>
    </w:p>
    <w:p w14:paraId="62275B74" w14:textId="51C31E8A" w:rsidR="00601501" w:rsidRPr="001D6BAD" w:rsidRDefault="00601501" w:rsidP="00FF5ED7">
      <w:pPr>
        <w:rPr>
          <w:rFonts w:asciiTheme="minorHAnsi" w:hAnsiTheme="minorHAnsi"/>
          <w:b/>
        </w:rPr>
      </w:pPr>
    </w:p>
    <w:p w14:paraId="4947FBFA"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lastRenderedPageBreak/>
        <w:t>For SAXS scattering curves (Fig.1A, Fig.1-suppl.2A):</w:t>
      </w:r>
    </w:p>
    <w:p w14:paraId="699A9131"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Error bars depict standard deviation propagated according to standard procedures from the averaging of multiple scattering curves from the radially averaged images calculated by RAW and is noted</w:t>
      </w:r>
      <w:r w:rsidRPr="001D6BAD">
        <w:rPr>
          <w:rFonts w:ascii="Arial" w:hAnsi="Arial" w:cs="Arial"/>
          <w:sz w:val="20"/>
          <w:szCs w:val="20"/>
        </w:rPr>
        <w:t xml:space="preserve"> within the figure legends and within the material and methods.</w:t>
      </w:r>
    </w:p>
    <w:p w14:paraId="69C0E9CD"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28D657FB"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NSD (Fig.1-suppl.1C):</w:t>
      </w:r>
    </w:p>
    <w:p w14:paraId="41FA1159"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bookmarkStart w:id="7" w:name="_Hlk489524613"/>
      <w:r w:rsidRPr="001D6BAD">
        <w:rPr>
          <w:rFonts w:ascii="Arial" w:hAnsi="Arial" w:cs="Arial"/>
          <w:bCs/>
          <w:sz w:val="20"/>
          <w:szCs w:val="20"/>
        </w:rPr>
        <w:t>Error bars depict the standard deviation for the NSD and is noted</w:t>
      </w:r>
      <w:r w:rsidRPr="001D6BAD">
        <w:rPr>
          <w:rFonts w:ascii="Arial" w:hAnsi="Arial" w:cs="Arial"/>
          <w:sz w:val="20"/>
          <w:szCs w:val="20"/>
        </w:rPr>
        <w:t xml:space="preserve"> within the figure legend.</w:t>
      </w:r>
    </w:p>
    <w:bookmarkEnd w:id="7"/>
    <w:p w14:paraId="31786304"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51999245" w14:textId="6932572A"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ELISA binding </w:t>
      </w:r>
      <w:r w:rsidR="00A7353D" w:rsidRPr="001D6BAD">
        <w:rPr>
          <w:rFonts w:ascii="Arial" w:hAnsi="Arial" w:cs="Arial"/>
          <w:bCs/>
          <w:sz w:val="20"/>
          <w:szCs w:val="20"/>
          <w:u w:val="single"/>
        </w:rPr>
        <w:t>screen for</w:t>
      </w:r>
      <w:r w:rsidRPr="001D6BAD">
        <w:rPr>
          <w:rFonts w:ascii="Arial" w:hAnsi="Arial" w:cs="Arial"/>
          <w:bCs/>
          <w:sz w:val="20"/>
          <w:szCs w:val="20"/>
          <w:u w:val="single"/>
        </w:rPr>
        <w:t xml:space="preserve"> </w:t>
      </w:r>
      <w:proofErr w:type="spellStart"/>
      <w:r w:rsidRPr="001D6BAD">
        <w:rPr>
          <w:rFonts w:ascii="Arial" w:hAnsi="Arial" w:cs="Arial"/>
          <w:bCs/>
          <w:sz w:val="20"/>
          <w:szCs w:val="20"/>
          <w:u w:val="single"/>
        </w:rPr>
        <w:t>mAb</w:t>
      </w:r>
      <w:proofErr w:type="spellEnd"/>
      <w:r w:rsidRPr="001D6BAD">
        <w:rPr>
          <w:rFonts w:ascii="Arial" w:hAnsi="Arial" w:cs="Arial"/>
          <w:bCs/>
          <w:sz w:val="20"/>
          <w:szCs w:val="20"/>
          <w:u w:val="single"/>
        </w:rPr>
        <w:t xml:space="preserve"> to LigB1-7 or LigB7-12 (Fig.2</w:t>
      </w:r>
      <w:r w:rsidR="00123975" w:rsidRPr="001D6BAD">
        <w:rPr>
          <w:rFonts w:ascii="Arial" w:hAnsi="Arial" w:cs="Arial"/>
          <w:bCs/>
          <w:sz w:val="20"/>
          <w:szCs w:val="20"/>
          <w:u w:val="single"/>
        </w:rPr>
        <w:t>B</w:t>
      </w:r>
      <w:r w:rsidR="00260827" w:rsidRPr="001D6BAD">
        <w:rPr>
          <w:rFonts w:ascii="Arial" w:hAnsi="Arial" w:cs="Arial"/>
          <w:bCs/>
          <w:sz w:val="20"/>
          <w:szCs w:val="20"/>
          <w:u w:val="single"/>
        </w:rPr>
        <w:t>, Fig.5-suppl.3</w:t>
      </w:r>
      <w:r w:rsidRPr="001D6BAD">
        <w:rPr>
          <w:rFonts w:ascii="Arial" w:hAnsi="Arial" w:cs="Arial"/>
          <w:bCs/>
          <w:sz w:val="20"/>
          <w:szCs w:val="20"/>
          <w:u w:val="single"/>
        </w:rPr>
        <w:t>)</w:t>
      </w:r>
      <w:r w:rsidR="001B18F8" w:rsidRPr="001D6BAD">
        <w:rPr>
          <w:rFonts w:ascii="Arial" w:hAnsi="Arial" w:cs="Arial"/>
          <w:bCs/>
          <w:sz w:val="20"/>
          <w:szCs w:val="20"/>
          <w:u w:val="single"/>
        </w:rPr>
        <w:t xml:space="preserve"> and binding characterization of </w:t>
      </w:r>
      <w:proofErr w:type="spellStart"/>
      <w:r w:rsidR="001B18F8" w:rsidRPr="001D6BAD">
        <w:rPr>
          <w:rFonts w:ascii="Arial" w:hAnsi="Arial" w:cs="Arial"/>
          <w:bCs/>
          <w:sz w:val="20"/>
          <w:szCs w:val="20"/>
          <w:u w:val="single"/>
        </w:rPr>
        <w:t>mAb</w:t>
      </w:r>
      <w:proofErr w:type="spellEnd"/>
      <w:r w:rsidR="001B18F8" w:rsidRPr="001D6BAD">
        <w:rPr>
          <w:rFonts w:ascii="Arial" w:hAnsi="Arial" w:cs="Arial"/>
          <w:bCs/>
          <w:sz w:val="20"/>
          <w:szCs w:val="20"/>
          <w:u w:val="single"/>
        </w:rPr>
        <w:t xml:space="preserve"> to LigB1-7 and LigB7-12 (Fig.3)</w:t>
      </w:r>
      <w:r w:rsidR="002B2FFF" w:rsidRPr="001D6BAD">
        <w:rPr>
          <w:rFonts w:ascii="Arial" w:hAnsi="Arial" w:cs="Arial"/>
          <w:bCs/>
          <w:sz w:val="20"/>
          <w:szCs w:val="20"/>
          <w:u w:val="single"/>
        </w:rPr>
        <w:t>,</w:t>
      </w:r>
      <w:r w:rsidRPr="001D6BAD">
        <w:rPr>
          <w:rFonts w:ascii="Arial" w:hAnsi="Arial" w:cs="Arial"/>
          <w:bCs/>
          <w:sz w:val="20"/>
          <w:szCs w:val="20"/>
          <w:u w:val="single"/>
        </w:rPr>
        <w:t xml:space="preserve"> of </w:t>
      </w:r>
      <w:proofErr w:type="spellStart"/>
      <w:r w:rsidRPr="001D6BAD">
        <w:rPr>
          <w:rFonts w:ascii="Arial" w:hAnsi="Arial" w:cs="Arial"/>
          <w:bCs/>
          <w:sz w:val="20"/>
          <w:szCs w:val="20"/>
          <w:u w:val="single"/>
        </w:rPr>
        <w:t>mAb</w:t>
      </w:r>
      <w:proofErr w:type="spellEnd"/>
      <w:r w:rsidRPr="001D6BAD">
        <w:rPr>
          <w:rFonts w:ascii="Arial" w:hAnsi="Arial" w:cs="Arial"/>
          <w:bCs/>
          <w:sz w:val="20"/>
          <w:szCs w:val="20"/>
          <w:u w:val="single"/>
        </w:rPr>
        <w:t xml:space="preserve"> to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single and double domains and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chimeras (Fig.</w:t>
      </w:r>
      <w:r w:rsidR="00A15DA6" w:rsidRPr="001D6BAD">
        <w:rPr>
          <w:rFonts w:ascii="Arial" w:hAnsi="Arial" w:cs="Arial"/>
          <w:bCs/>
          <w:sz w:val="20"/>
          <w:szCs w:val="20"/>
          <w:u w:val="single"/>
        </w:rPr>
        <w:t>4</w:t>
      </w:r>
      <w:r w:rsidRPr="001D6BAD">
        <w:rPr>
          <w:rFonts w:ascii="Arial" w:hAnsi="Arial" w:cs="Arial"/>
          <w:bCs/>
          <w:sz w:val="20"/>
          <w:szCs w:val="20"/>
          <w:u w:val="single"/>
        </w:rPr>
        <w:t>A, Fig.</w:t>
      </w:r>
      <w:r w:rsidR="00A15DA6" w:rsidRPr="001D6BAD">
        <w:rPr>
          <w:rFonts w:ascii="Arial" w:hAnsi="Arial" w:cs="Arial"/>
          <w:bCs/>
          <w:sz w:val="20"/>
          <w:szCs w:val="20"/>
          <w:u w:val="single"/>
        </w:rPr>
        <w:t>4</w:t>
      </w:r>
      <w:r w:rsidRPr="001D6BAD">
        <w:rPr>
          <w:rFonts w:ascii="Arial" w:hAnsi="Arial" w:cs="Arial"/>
          <w:bCs/>
          <w:sz w:val="20"/>
          <w:szCs w:val="20"/>
          <w:u w:val="single"/>
        </w:rPr>
        <w:t>-suppl.</w:t>
      </w:r>
      <w:r w:rsidR="00A15DA6" w:rsidRPr="001D6BAD">
        <w:rPr>
          <w:rFonts w:ascii="Arial" w:hAnsi="Arial" w:cs="Arial"/>
          <w:bCs/>
          <w:sz w:val="20"/>
          <w:szCs w:val="20"/>
          <w:u w:val="single"/>
        </w:rPr>
        <w:t>1</w:t>
      </w:r>
      <w:r w:rsidR="00D53AB0" w:rsidRPr="001D6BAD">
        <w:rPr>
          <w:rFonts w:ascii="Arial" w:hAnsi="Arial" w:cs="Arial"/>
          <w:bCs/>
          <w:sz w:val="20"/>
          <w:szCs w:val="20"/>
          <w:u w:val="single"/>
        </w:rPr>
        <w:t>, Fig.6</w:t>
      </w:r>
      <w:r w:rsidRPr="001D6BAD">
        <w:rPr>
          <w:rFonts w:ascii="Arial" w:hAnsi="Arial" w:cs="Arial"/>
          <w:bCs/>
          <w:sz w:val="20"/>
          <w:szCs w:val="20"/>
          <w:u w:val="single"/>
        </w:rPr>
        <w:t xml:space="preserve">D-E) and of </w:t>
      </w:r>
      <w:proofErr w:type="spellStart"/>
      <w:r w:rsidRPr="001D6BAD">
        <w:rPr>
          <w:rFonts w:ascii="Arial" w:hAnsi="Arial" w:cs="Arial"/>
          <w:bCs/>
          <w:sz w:val="20"/>
          <w:szCs w:val="20"/>
          <w:u w:val="single"/>
        </w:rPr>
        <w:t>mAbs</w:t>
      </w:r>
      <w:proofErr w:type="spellEnd"/>
      <w:r w:rsidRPr="001D6BAD">
        <w:rPr>
          <w:rFonts w:ascii="Arial" w:hAnsi="Arial" w:cs="Arial"/>
          <w:bCs/>
          <w:sz w:val="20"/>
          <w:szCs w:val="20"/>
          <w:u w:val="single"/>
        </w:rPr>
        <w:t xml:space="preserve"> in sera to </w:t>
      </w:r>
      <w:proofErr w:type="spellStart"/>
      <w:r w:rsidRPr="001D6BAD">
        <w:rPr>
          <w:rFonts w:ascii="Arial" w:hAnsi="Arial" w:cs="Arial"/>
          <w:bCs/>
          <w:sz w:val="20"/>
          <w:szCs w:val="20"/>
          <w:u w:val="single"/>
        </w:rPr>
        <w:t>LigB</w:t>
      </w:r>
      <w:proofErr w:type="spellEnd"/>
      <w:r w:rsidRPr="001D6BAD">
        <w:rPr>
          <w:rFonts w:ascii="Arial" w:hAnsi="Arial" w:cs="Arial"/>
          <w:bCs/>
          <w:sz w:val="20"/>
          <w:szCs w:val="20"/>
          <w:u w:val="single"/>
        </w:rPr>
        <w:t xml:space="preserve"> single </w:t>
      </w:r>
      <w:r w:rsidR="00123975" w:rsidRPr="001D6BAD">
        <w:rPr>
          <w:rFonts w:ascii="Arial" w:hAnsi="Arial" w:cs="Arial"/>
          <w:bCs/>
          <w:sz w:val="20"/>
          <w:szCs w:val="20"/>
          <w:u w:val="single"/>
        </w:rPr>
        <w:t xml:space="preserve">domains and </w:t>
      </w:r>
      <w:proofErr w:type="spellStart"/>
      <w:r w:rsidR="00123975" w:rsidRPr="001D6BAD">
        <w:rPr>
          <w:rFonts w:ascii="Arial" w:hAnsi="Arial" w:cs="Arial"/>
          <w:bCs/>
          <w:sz w:val="20"/>
          <w:szCs w:val="20"/>
          <w:u w:val="single"/>
        </w:rPr>
        <w:t>LigB</w:t>
      </w:r>
      <w:proofErr w:type="spellEnd"/>
      <w:r w:rsidR="00123975" w:rsidRPr="001D6BAD">
        <w:rPr>
          <w:rFonts w:ascii="Arial" w:hAnsi="Arial" w:cs="Arial"/>
          <w:bCs/>
          <w:sz w:val="20"/>
          <w:szCs w:val="20"/>
          <w:u w:val="single"/>
        </w:rPr>
        <w:t xml:space="preserve"> chimeras (Fig.7</w:t>
      </w:r>
      <w:r w:rsidRPr="001D6BAD">
        <w:rPr>
          <w:rFonts w:ascii="Arial" w:hAnsi="Arial" w:cs="Arial"/>
          <w:bCs/>
          <w:sz w:val="20"/>
          <w:szCs w:val="20"/>
          <w:u w:val="single"/>
        </w:rPr>
        <w:t>-suppl.2</w:t>
      </w:r>
      <w:r w:rsidR="00466CC0" w:rsidRPr="001D6BAD">
        <w:rPr>
          <w:rFonts w:ascii="Arial" w:hAnsi="Arial" w:cs="Arial"/>
          <w:bCs/>
          <w:sz w:val="20"/>
          <w:szCs w:val="20"/>
          <w:u w:val="single"/>
        </w:rPr>
        <w:t>, Fig.7-suppl.3</w:t>
      </w:r>
      <w:r w:rsidRPr="001D6BAD">
        <w:rPr>
          <w:rFonts w:ascii="Arial" w:hAnsi="Arial" w:cs="Arial"/>
          <w:bCs/>
          <w:sz w:val="20"/>
          <w:szCs w:val="20"/>
          <w:u w:val="single"/>
        </w:rPr>
        <w:t>):</w:t>
      </w:r>
    </w:p>
    <w:p w14:paraId="0B8D5356" w14:textId="33138DDB"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Error bars depict the standard deviation for the values from individual trials (biological replicates) and is noted</w:t>
      </w:r>
      <w:r w:rsidRPr="001D6BAD">
        <w:rPr>
          <w:rFonts w:ascii="Arial" w:hAnsi="Arial" w:cs="Arial"/>
          <w:sz w:val="20"/>
          <w:szCs w:val="20"/>
        </w:rPr>
        <w:t xml:space="preserve"> within the figure legend.</w:t>
      </w:r>
      <w:r w:rsidRPr="001D6BAD">
        <w:rPr>
          <w:rFonts w:ascii="Arial" w:hAnsi="Arial" w:cs="Arial"/>
          <w:bCs/>
          <w:sz w:val="20"/>
          <w:szCs w:val="20"/>
        </w:rPr>
        <w:t xml:space="preserve"> </w:t>
      </w:r>
      <w:r w:rsidR="002B2FFF" w:rsidRPr="001D6BAD">
        <w:rPr>
          <w:rFonts w:ascii="Arial" w:hAnsi="Arial" w:cs="Arial"/>
          <w:bCs/>
          <w:sz w:val="20"/>
          <w:szCs w:val="20"/>
        </w:rPr>
        <w:t>For Fig.</w:t>
      </w:r>
      <w:r w:rsidR="006E5075" w:rsidRPr="001D6BAD">
        <w:rPr>
          <w:rFonts w:ascii="Arial" w:hAnsi="Arial" w:cs="Arial"/>
          <w:bCs/>
          <w:sz w:val="20"/>
          <w:szCs w:val="20"/>
        </w:rPr>
        <w:t>4-suppl.1</w:t>
      </w:r>
      <w:r w:rsidR="00260827" w:rsidRPr="001D6BAD">
        <w:rPr>
          <w:rFonts w:ascii="Arial" w:hAnsi="Arial" w:cs="Arial"/>
          <w:bCs/>
          <w:sz w:val="20"/>
          <w:szCs w:val="20"/>
        </w:rPr>
        <w:t xml:space="preserve"> and</w:t>
      </w:r>
      <w:r w:rsidR="006E5075" w:rsidRPr="001D6BAD">
        <w:rPr>
          <w:rFonts w:ascii="Arial" w:hAnsi="Arial" w:cs="Arial"/>
          <w:bCs/>
          <w:sz w:val="20"/>
          <w:szCs w:val="20"/>
        </w:rPr>
        <w:t xml:space="preserve"> Fig.7-suppl.2,</w:t>
      </w:r>
      <w:r w:rsidR="006E5075" w:rsidRPr="001D6BAD">
        <w:rPr>
          <w:rFonts w:ascii="Arial" w:hAnsi="Arial" w:cs="Arial"/>
          <w:bCs/>
          <w:sz w:val="20"/>
          <w:szCs w:val="20"/>
          <w:u w:val="single"/>
        </w:rPr>
        <w:t xml:space="preserve"> </w:t>
      </w:r>
      <w:r w:rsidR="006E5075" w:rsidRPr="001D6BAD">
        <w:rPr>
          <w:rFonts w:ascii="Arial" w:hAnsi="Arial" w:cs="Arial"/>
          <w:bCs/>
          <w:sz w:val="20"/>
          <w:szCs w:val="20"/>
        </w:rPr>
        <w:t>s</w:t>
      </w:r>
      <w:r w:rsidRPr="001D6BAD">
        <w:rPr>
          <w:rFonts w:ascii="Arial" w:hAnsi="Arial" w:cs="Arial"/>
          <w:bCs/>
          <w:sz w:val="20"/>
          <w:szCs w:val="20"/>
        </w:rPr>
        <w:t xml:space="preserve">tatistically significant binding levels were determined using a </w:t>
      </w:r>
      <w:r w:rsidRPr="001D6BAD">
        <w:rPr>
          <w:rFonts w:ascii="Arial" w:hAnsi="Arial" w:cs="Arial"/>
          <w:bCs/>
          <w:i/>
          <w:sz w:val="20"/>
          <w:szCs w:val="20"/>
        </w:rPr>
        <w:t>t</w:t>
      </w:r>
      <w:r w:rsidRPr="001D6BAD">
        <w:rPr>
          <w:rFonts w:ascii="Arial" w:hAnsi="Arial" w:cs="Arial"/>
          <w:bCs/>
          <w:sz w:val="20"/>
          <w:szCs w:val="20"/>
        </w:rPr>
        <w:t xml:space="preserve">-test. The </w:t>
      </w:r>
      <w:r w:rsidRPr="001D6BAD">
        <w:rPr>
          <w:rFonts w:ascii="Arial" w:hAnsi="Arial" w:cs="Arial"/>
          <w:bCs/>
          <w:i/>
          <w:sz w:val="20"/>
          <w:szCs w:val="20"/>
        </w:rPr>
        <w:t>p</w:t>
      </w:r>
      <w:r w:rsidRPr="001D6BAD">
        <w:rPr>
          <w:rFonts w:ascii="Arial" w:hAnsi="Arial" w:cs="Arial"/>
          <w:bCs/>
          <w:sz w:val="20"/>
          <w:szCs w:val="20"/>
        </w:rPr>
        <w:t xml:space="preserve">-value cutoffs </w:t>
      </w:r>
      <w:r w:rsidR="004F0496" w:rsidRPr="001D6BAD">
        <w:rPr>
          <w:rFonts w:ascii="Arial" w:hAnsi="Arial" w:cs="Arial"/>
          <w:bCs/>
          <w:sz w:val="20"/>
          <w:szCs w:val="20"/>
        </w:rPr>
        <w:t>are indicated for pair-wis</w:t>
      </w:r>
      <w:r w:rsidR="00123975" w:rsidRPr="001D6BAD">
        <w:rPr>
          <w:rFonts w:ascii="Arial" w:hAnsi="Arial" w:cs="Arial"/>
          <w:bCs/>
          <w:sz w:val="20"/>
          <w:szCs w:val="20"/>
        </w:rPr>
        <w:t>e</w:t>
      </w:r>
      <w:r w:rsidRPr="001D6BAD">
        <w:rPr>
          <w:rFonts w:ascii="Arial" w:hAnsi="Arial" w:cs="Arial"/>
          <w:bCs/>
          <w:sz w:val="20"/>
          <w:szCs w:val="20"/>
        </w:rPr>
        <w:t xml:space="preserve">d comparisons </w:t>
      </w:r>
      <w:r w:rsidRPr="001D6BAD">
        <w:rPr>
          <w:rFonts w:ascii="Arial" w:hAnsi="Arial" w:cs="Arial"/>
          <w:sz w:val="20"/>
          <w:szCs w:val="20"/>
        </w:rPr>
        <w:t xml:space="preserve">with corresponding </w:t>
      </w:r>
      <w:r w:rsidRPr="001D6BAD">
        <w:rPr>
          <w:rFonts w:ascii="Arial" w:hAnsi="Arial" w:cs="Arial"/>
          <w:bCs/>
          <w:sz w:val="20"/>
          <w:szCs w:val="20"/>
        </w:rPr>
        <w:t>binding level of each sample with PBS only</w:t>
      </w:r>
      <w:r w:rsidR="00D94014" w:rsidRPr="001D6BAD">
        <w:rPr>
          <w:rFonts w:ascii="Arial" w:hAnsi="Arial" w:cs="Arial"/>
          <w:bCs/>
          <w:sz w:val="20"/>
          <w:szCs w:val="20"/>
        </w:rPr>
        <w:t xml:space="preserve"> (Fig.4-suppl.1) and LigB12 (Fig.7-suppl.2)</w:t>
      </w:r>
      <w:r w:rsidRPr="001D6BAD">
        <w:rPr>
          <w:rFonts w:ascii="Arial" w:hAnsi="Arial" w:cs="Arial"/>
          <w:bCs/>
          <w:sz w:val="20"/>
          <w:szCs w:val="20"/>
        </w:rPr>
        <w:t xml:space="preserve">.  </w:t>
      </w:r>
    </w:p>
    <w:p w14:paraId="47C2BDCB"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6A471149" w14:textId="3833F70B"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flow cytometry (Fig.</w:t>
      </w:r>
      <w:r w:rsidR="00A15DA6" w:rsidRPr="001D6BAD">
        <w:rPr>
          <w:rFonts w:ascii="Arial" w:hAnsi="Arial" w:cs="Arial"/>
          <w:bCs/>
          <w:sz w:val="20"/>
          <w:szCs w:val="20"/>
          <w:u w:val="single"/>
        </w:rPr>
        <w:t>4</w:t>
      </w:r>
      <w:r w:rsidRPr="001D6BAD">
        <w:rPr>
          <w:rFonts w:ascii="Arial" w:hAnsi="Arial" w:cs="Arial"/>
          <w:bCs/>
          <w:sz w:val="20"/>
          <w:szCs w:val="20"/>
          <w:u w:val="single"/>
        </w:rPr>
        <w:t>B, Fig.</w:t>
      </w:r>
      <w:r w:rsidR="00A15DA6" w:rsidRPr="001D6BAD">
        <w:rPr>
          <w:rFonts w:ascii="Arial" w:hAnsi="Arial" w:cs="Arial"/>
          <w:bCs/>
          <w:sz w:val="20"/>
          <w:szCs w:val="20"/>
          <w:u w:val="single"/>
        </w:rPr>
        <w:t>4</w:t>
      </w:r>
      <w:r w:rsidRPr="001D6BAD">
        <w:rPr>
          <w:rFonts w:ascii="Arial" w:hAnsi="Arial" w:cs="Arial"/>
          <w:bCs/>
          <w:sz w:val="20"/>
          <w:szCs w:val="20"/>
          <w:u w:val="single"/>
        </w:rPr>
        <w:t>-suppl.</w:t>
      </w:r>
      <w:r w:rsidR="00A15DA6" w:rsidRPr="001D6BAD">
        <w:rPr>
          <w:rFonts w:ascii="Arial" w:hAnsi="Arial" w:cs="Arial"/>
          <w:bCs/>
          <w:sz w:val="20"/>
          <w:szCs w:val="20"/>
          <w:u w:val="single"/>
        </w:rPr>
        <w:t>2</w:t>
      </w:r>
      <w:r w:rsidRPr="001D6BAD">
        <w:rPr>
          <w:rFonts w:ascii="Arial" w:hAnsi="Arial" w:cs="Arial"/>
          <w:bCs/>
          <w:sz w:val="20"/>
          <w:szCs w:val="20"/>
          <w:u w:val="single"/>
        </w:rPr>
        <w:t>):</w:t>
      </w:r>
    </w:p>
    <w:p w14:paraId="436EFB41" w14:textId="065B3991"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Error bars depict the standard deviation for the values from individual trials (biological replicates) and is noted</w:t>
      </w:r>
      <w:r w:rsidRPr="001D6BAD">
        <w:rPr>
          <w:rFonts w:ascii="Arial" w:hAnsi="Arial" w:cs="Arial"/>
          <w:sz w:val="20"/>
          <w:szCs w:val="20"/>
        </w:rPr>
        <w:t xml:space="preserve"> within the figure legend.</w:t>
      </w:r>
      <w:r w:rsidRPr="001D6BAD">
        <w:rPr>
          <w:rFonts w:ascii="Arial" w:hAnsi="Arial" w:cs="Arial"/>
          <w:bCs/>
          <w:sz w:val="20"/>
          <w:szCs w:val="20"/>
        </w:rPr>
        <w:t xml:space="preserve"> Statistically significant binding levels were determined using a </w:t>
      </w:r>
      <w:r w:rsidRPr="001D6BAD">
        <w:rPr>
          <w:rFonts w:ascii="Arial" w:hAnsi="Arial" w:cs="Arial"/>
          <w:bCs/>
          <w:i/>
          <w:sz w:val="20"/>
          <w:szCs w:val="20"/>
        </w:rPr>
        <w:t>t</w:t>
      </w:r>
      <w:r w:rsidRPr="001D6BAD">
        <w:rPr>
          <w:rFonts w:ascii="Arial" w:hAnsi="Arial" w:cs="Arial"/>
          <w:bCs/>
          <w:sz w:val="20"/>
          <w:szCs w:val="20"/>
        </w:rPr>
        <w:t xml:space="preserve">-test. The </w:t>
      </w:r>
      <w:r w:rsidRPr="001D6BAD">
        <w:rPr>
          <w:rFonts w:ascii="Arial" w:hAnsi="Arial" w:cs="Arial"/>
          <w:bCs/>
          <w:i/>
          <w:sz w:val="20"/>
          <w:szCs w:val="20"/>
        </w:rPr>
        <w:t>p</w:t>
      </w:r>
      <w:r w:rsidRPr="001D6BAD">
        <w:rPr>
          <w:rFonts w:ascii="Arial" w:hAnsi="Arial" w:cs="Arial"/>
          <w:bCs/>
          <w:sz w:val="20"/>
          <w:szCs w:val="20"/>
        </w:rPr>
        <w:t xml:space="preserve">-value cutoffs are indicated for pair-wise comparisons of the MFI of bacteria with bound </w:t>
      </w:r>
      <w:proofErr w:type="spellStart"/>
      <w:r w:rsidRPr="001D6BAD">
        <w:rPr>
          <w:rFonts w:ascii="Arial" w:hAnsi="Arial" w:cs="Arial"/>
          <w:bCs/>
          <w:sz w:val="20"/>
          <w:szCs w:val="20"/>
        </w:rPr>
        <w:t>mAbs</w:t>
      </w:r>
      <w:proofErr w:type="spellEnd"/>
      <w:r w:rsidRPr="001D6BAD">
        <w:rPr>
          <w:rFonts w:ascii="Arial" w:hAnsi="Arial" w:cs="Arial"/>
          <w:bCs/>
          <w:sz w:val="20"/>
          <w:szCs w:val="20"/>
        </w:rPr>
        <w:t xml:space="preserve"> </w:t>
      </w:r>
      <w:r w:rsidRPr="001D6BAD">
        <w:rPr>
          <w:rFonts w:ascii="Arial" w:hAnsi="Arial" w:cs="Arial"/>
          <w:sz w:val="20"/>
          <w:szCs w:val="20"/>
        </w:rPr>
        <w:t xml:space="preserve">with corresponding </w:t>
      </w:r>
      <w:r w:rsidRPr="001D6BAD">
        <w:rPr>
          <w:rFonts w:ascii="Arial" w:hAnsi="Arial" w:cs="Arial"/>
          <w:bCs/>
          <w:sz w:val="20"/>
          <w:szCs w:val="20"/>
        </w:rPr>
        <w:t xml:space="preserve">MFI of bacteria with weakly bound </w:t>
      </w:r>
      <w:proofErr w:type="spellStart"/>
      <w:r w:rsidRPr="001D6BAD">
        <w:rPr>
          <w:rFonts w:ascii="Arial" w:hAnsi="Arial" w:cs="Arial"/>
          <w:bCs/>
          <w:sz w:val="20"/>
          <w:szCs w:val="20"/>
        </w:rPr>
        <w:t>mAbs</w:t>
      </w:r>
      <w:proofErr w:type="spellEnd"/>
      <w:r w:rsidRPr="001D6BAD">
        <w:rPr>
          <w:rFonts w:ascii="Arial" w:hAnsi="Arial" w:cs="Arial"/>
          <w:bCs/>
          <w:sz w:val="20"/>
          <w:szCs w:val="20"/>
        </w:rPr>
        <w:t xml:space="preserve"> or with only PBS.  </w:t>
      </w:r>
    </w:p>
    <w:p w14:paraId="13A9CF5F"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7485326B" w14:textId="0B189B20"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dark-field microscopy (Fig.</w:t>
      </w:r>
      <w:r w:rsidR="00D53AB0" w:rsidRPr="001D6BAD">
        <w:rPr>
          <w:rFonts w:ascii="Arial" w:hAnsi="Arial" w:cs="Arial"/>
          <w:bCs/>
          <w:sz w:val="20"/>
          <w:szCs w:val="20"/>
          <w:u w:val="single"/>
        </w:rPr>
        <w:t>5</w:t>
      </w:r>
      <w:r w:rsidRPr="001D6BAD">
        <w:rPr>
          <w:rFonts w:ascii="Arial" w:hAnsi="Arial" w:cs="Arial"/>
          <w:bCs/>
          <w:sz w:val="20"/>
          <w:szCs w:val="20"/>
          <w:u w:val="single"/>
        </w:rPr>
        <w:t>A) and luminometer (Fig.</w:t>
      </w:r>
      <w:r w:rsidR="00D53AB0" w:rsidRPr="001D6BAD">
        <w:rPr>
          <w:rFonts w:ascii="Arial" w:hAnsi="Arial" w:cs="Arial"/>
          <w:bCs/>
          <w:sz w:val="20"/>
          <w:szCs w:val="20"/>
          <w:u w:val="single"/>
        </w:rPr>
        <w:t>5</w:t>
      </w:r>
      <w:r w:rsidRPr="001D6BAD">
        <w:rPr>
          <w:rFonts w:ascii="Arial" w:hAnsi="Arial" w:cs="Arial"/>
          <w:bCs/>
          <w:sz w:val="20"/>
          <w:szCs w:val="20"/>
          <w:u w:val="single"/>
        </w:rPr>
        <w:t>B):</w:t>
      </w:r>
    </w:p>
    <w:p w14:paraId="34EC3AF1" w14:textId="6DF25771"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bookmarkStart w:id="8" w:name="_Hlk489540314"/>
      <w:bookmarkStart w:id="9" w:name="_Hlk489532312"/>
      <w:r w:rsidRPr="001D6BAD">
        <w:rPr>
          <w:rFonts w:ascii="Arial" w:hAnsi="Arial" w:cs="Arial"/>
          <w:bCs/>
          <w:sz w:val="20"/>
          <w:szCs w:val="20"/>
        </w:rPr>
        <w:t>Error bars depict the standard deviation for the values from individual trials (biological replicates) and is noted</w:t>
      </w:r>
      <w:r w:rsidRPr="001D6BAD">
        <w:rPr>
          <w:rFonts w:ascii="Arial" w:hAnsi="Arial" w:cs="Arial"/>
          <w:sz w:val="20"/>
          <w:szCs w:val="20"/>
        </w:rPr>
        <w:t xml:space="preserve"> within the figure legend.</w:t>
      </w:r>
      <w:r w:rsidRPr="001D6BAD">
        <w:rPr>
          <w:rFonts w:ascii="Arial" w:hAnsi="Arial" w:cs="Arial"/>
          <w:bCs/>
          <w:sz w:val="20"/>
          <w:szCs w:val="20"/>
        </w:rPr>
        <w:t xml:space="preserve"> </w:t>
      </w:r>
      <w:bookmarkEnd w:id="8"/>
      <w:r w:rsidRPr="001D6BAD">
        <w:rPr>
          <w:rFonts w:ascii="Arial" w:hAnsi="Arial" w:cs="Arial"/>
          <w:bCs/>
          <w:sz w:val="20"/>
          <w:szCs w:val="20"/>
        </w:rPr>
        <w:t xml:space="preserve">Statistically significant binding levels were determined using a </w:t>
      </w:r>
      <w:r w:rsidRPr="001D6BAD">
        <w:rPr>
          <w:rFonts w:ascii="Arial" w:hAnsi="Arial" w:cs="Arial"/>
          <w:bCs/>
          <w:i/>
          <w:sz w:val="20"/>
          <w:szCs w:val="20"/>
        </w:rPr>
        <w:t>t</w:t>
      </w:r>
      <w:r w:rsidRPr="001D6BAD">
        <w:rPr>
          <w:rFonts w:ascii="Arial" w:hAnsi="Arial" w:cs="Arial"/>
          <w:bCs/>
          <w:sz w:val="20"/>
          <w:szCs w:val="20"/>
        </w:rPr>
        <w:t xml:space="preserve">-test. The </w:t>
      </w:r>
      <w:r w:rsidRPr="001D6BAD">
        <w:rPr>
          <w:rFonts w:ascii="Arial" w:hAnsi="Arial" w:cs="Arial"/>
          <w:bCs/>
          <w:i/>
          <w:sz w:val="20"/>
          <w:szCs w:val="20"/>
        </w:rPr>
        <w:t>p</w:t>
      </w:r>
      <w:r w:rsidRPr="001D6BAD">
        <w:rPr>
          <w:rFonts w:ascii="Arial" w:hAnsi="Arial" w:cs="Arial"/>
          <w:bCs/>
          <w:sz w:val="20"/>
          <w:szCs w:val="20"/>
        </w:rPr>
        <w:t xml:space="preserve">-value cutoffs are indicated for pair-wise comparisons of </w:t>
      </w:r>
      <w:proofErr w:type="spellStart"/>
      <w:r w:rsidRPr="001D6BAD">
        <w:rPr>
          <w:rFonts w:ascii="Arial" w:hAnsi="Arial" w:cs="Arial"/>
          <w:bCs/>
          <w:sz w:val="20"/>
          <w:szCs w:val="20"/>
        </w:rPr>
        <w:t>mAb</w:t>
      </w:r>
      <w:proofErr w:type="spellEnd"/>
      <w:r w:rsidRPr="001D6BAD">
        <w:rPr>
          <w:rFonts w:ascii="Arial" w:hAnsi="Arial" w:cs="Arial"/>
          <w:bCs/>
          <w:sz w:val="20"/>
          <w:szCs w:val="20"/>
        </w:rPr>
        <w:t xml:space="preserve">-treated group survival </w:t>
      </w:r>
      <w:r w:rsidRPr="001D6BAD">
        <w:rPr>
          <w:rFonts w:ascii="Arial" w:hAnsi="Arial" w:cs="Arial"/>
          <w:sz w:val="20"/>
          <w:szCs w:val="20"/>
        </w:rPr>
        <w:t xml:space="preserve">with corresponding </w:t>
      </w:r>
      <w:r w:rsidRPr="001D6BAD">
        <w:rPr>
          <w:rFonts w:ascii="Arial" w:hAnsi="Arial" w:cs="Arial"/>
          <w:bCs/>
          <w:sz w:val="20"/>
          <w:szCs w:val="20"/>
        </w:rPr>
        <w:t xml:space="preserve">survival of the </w:t>
      </w:r>
      <w:proofErr w:type="spellStart"/>
      <w:r w:rsidRPr="001D6BAD">
        <w:rPr>
          <w:rFonts w:ascii="Arial" w:hAnsi="Arial" w:cs="Arial"/>
          <w:bCs/>
          <w:sz w:val="20"/>
          <w:szCs w:val="20"/>
        </w:rPr>
        <w:t>pAb</w:t>
      </w:r>
      <w:proofErr w:type="spellEnd"/>
      <w:r w:rsidRPr="001D6BAD">
        <w:rPr>
          <w:rFonts w:ascii="Arial" w:hAnsi="Arial" w:cs="Arial"/>
          <w:bCs/>
          <w:sz w:val="20"/>
          <w:szCs w:val="20"/>
        </w:rPr>
        <w:t xml:space="preserve">-treated group or the control groups.  </w:t>
      </w:r>
    </w:p>
    <w:bookmarkEnd w:id="9"/>
    <w:p w14:paraId="659E03FE"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7A0C1C4F" w14:textId="164F6D28"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For correlation plots (Fig.</w:t>
      </w:r>
      <w:r w:rsidR="00D53AB0" w:rsidRPr="001D6BAD">
        <w:rPr>
          <w:rFonts w:ascii="Arial" w:hAnsi="Arial" w:cs="Arial"/>
          <w:bCs/>
          <w:sz w:val="20"/>
          <w:szCs w:val="20"/>
          <w:u w:val="single"/>
        </w:rPr>
        <w:t>5</w:t>
      </w:r>
      <w:r w:rsidRPr="001D6BAD">
        <w:rPr>
          <w:rFonts w:ascii="Arial" w:hAnsi="Arial" w:cs="Arial"/>
          <w:bCs/>
          <w:sz w:val="20"/>
          <w:szCs w:val="20"/>
          <w:u w:val="single"/>
        </w:rPr>
        <w:t>D-E</w:t>
      </w:r>
      <w:r w:rsidR="0066547F" w:rsidRPr="001D6BAD">
        <w:rPr>
          <w:rFonts w:ascii="Arial" w:hAnsi="Arial" w:cs="Arial"/>
          <w:bCs/>
          <w:sz w:val="20"/>
          <w:szCs w:val="20"/>
          <w:u w:val="single"/>
        </w:rPr>
        <w:t>; Fig.5-suppl.4</w:t>
      </w:r>
      <w:r w:rsidRPr="001D6BAD">
        <w:rPr>
          <w:rFonts w:ascii="Arial" w:hAnsi="Arial" w:cs="Arial"/>
          <w:bCs/>
          <w:sz w:val="20"/>
          <w:szCs w:val="20"/>
          <w:u w:val="single"/>
        </w:rPr>
        <w:t>):</w:t>
      </w:r>
    </w:p>
    <w:p w14:paraId="3DA6F843" w14:textId="73E4F1F8"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r w:rsidRPr="001D6BAD">
        <w:rPr>
          <w:rFonts w:ascii="Arial" w:hAnsi="Arial" w:cs="Arial"/>
          <w:bCs/>
          <w:sz w:val="20"/>
          <w:szCs w:val="20"/>
        </w:rPr>
        <w:t>The R</w:t>
      </w:r>
      <w:r w:rsidRPr="001D6BAD">
        <w:rPr>
          <w:rFonts w:ascii="Arial" w:hAnsi="Arial" w:cs="Arial"/>
          <w:bCs/>
          <w:sz w:val="20"/>
          <w:szCs w:val="20"/>
          <w:vertAlign w:val="superscript"/>
        </w:rPr>
        <w:t>2</w:t>
      </w:r>
      <w:r w:rsidRPr="001D6BAD">
        <w:rPr>
          <w:rFonts w:ascii="Arial" w:hAnsi="Arial" w:cs="Arial"/>
          <w:bCs/>
          <w:sz w:val="20"/>
          <w:szCs w:val="20"/>
        </w:rPr>
        <w:t xml:space="preserve"> value for linear fits is reported in the figure legend</w:t>
      </w:r>
      <w:r w:rsidR="00F63477" w:rsidRPr="001D6BAD">
        <w:rPr>
          <w:rFonts w:ascii="Arial" w:hAnsi="Arial" w:cs="Arial"/>
          <w:bCs/>
          <w:sz w:val="20"/>
          <w:szCs w:val="20"/>
        </w:rPr>
        <w:t xml:space="preserve"> for data sets including </w:t>
      </w:r>
      <w:r w:rsidR="0066547F" w:rsidRPr="001D6BAD">
        <w:rPr>
          <w:rFonts w:ascii="Arial" w:hAnsi="Arial" w:cs="Arial"/>
          <w:bCs/>
          <w:sz w:val="20"/>
          <w:szCs w:val="20"/>
        </w:rPr>
        <w:t xml:space="preserve">(Fig.5D-E) </w:t>
      </w:r>
      <w:r w:rsidR="00F63477" w:rsidRPr="001D6BAD">
        <w:rPr>
          <w:rFonts w:ascii="Arial" w:hAnsi="Arial" w:cs="Arial"/>
          <w:bCs/>
          <w:sz w:val="20"/>
          <w:szCs w:val="20"/>
        </w:rPr>
        <w:t>and excluding outliers</w:t>
      </w:r>
      <w:r w:rsidR="0066547F" w:rsidRPr="001D6BAD">
        <w:rPr>
          <w:rFonts w:ascii="Arial" w:hAnsi="Arial" w:cs="Arial"/>
          <w:bCs/>
          <w:sz w:val="20"/>
          <w:szCs w:val="20"/>
        </w:rPr>
        <w:t xml:space="preserve"> (all)</w:t>
      </w:r>
      <w:r w:rsidRPr="001D6BAD">
        <w:rPr>
          <w:rFonts w:ascii="Arial" w:hAnsi="Arial" w:cs="Arial"/>
          <w:bCs/>
          <w:sz w:val="20"/>
          <w:szCs w:val="20"/>
        </w:rPr>
        <w:t xml:space="preserve">. </w:t>
      </w:r>
    </w:p>
    <w:p w14:paraId="498EFC07"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p>
    <w:p w14:paraId="0D6782A5" w14:textId="26458EA1"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u w:val="single"/>
        </w:rPr>
      </w:pPr>
      <w:r w:rsidRPr="001D6BAD">
        <w:rPr>
          <w:rFonts w:ascii="Arial" w:hAnsi="Arial" w:cs="Arial"/>
          <w:bCs/>
          <w:sz w:val="20"/>
          <w:szCs w:val="20"/>
          <w:u w:val="single"/>
        </w:rPr>
        <w:t xml:space="preserve">For average </w:t>
      </w:r>
      <w:proofErr w:type="gramStart"/>
      <w:r w:rsidRPr="001D6BAD">
        <w:rPr>
          <w:rFonts w:ascii="Arial" w:hAnsi="Arial" w:cs="Arial"/>
          <w:bCs/>
          <w:sz w:val="20"/>
          <w:szCs w:val="20"/>
          <w:u w:val="single"/>
        </w:rPr>
        <w:t>pairwise</w:t>
      </w:r>
      <w:proofErr w:type="gramEnd"/>
      <w:r w:rsidRPr="001D6BAD">
        <w:rPr>
          <w:rFonts w:ascii="Arial" w:hAnsi="Arial" w:cs="Arial"/>
          <w:bCs/>
          <w:sz w:val="20"/>
          <w:szCs w:val="20"/>
          <w:u w:val="single"/>
        </w:rPr>
        <w:t xml:space="preserve"> identity (Fig.</w:t>
      </w:r>
      <w:r w:rsidR="00D53AB0" w:rsidRPr="001D6BAD">
        <w:rPr>
          <w:rFonts w:ascii="Arial" w:hAnsi="Arial" w:cs="Arial"/>
          <w:bCs/>
          <w:sz w:val="20"/>
          <w:szCs w:val="20"/>
          <w:u w:val="single"/>
        </w:rPr>
        <w:t>6</w:t>
      </w:r>
      <w:r w:rsidRPr="001D6BAD">
        <w:rPr>
          <w:rFonts w:ascii="Arial" w:hAnsi="Arial" w:cs="Arial"/>
          <w:bCs/>
          <w:sz w:val="20"/>
          <w:szCs w:val="20"/>
          <w:u w:val="single"/>
        </w:rPr>
        <w:t>C):</w:t>
      </w:r>
    </w:p>
    <w:p w14:paraId="570BAF35"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bookmarkStart w:id="10" w:name="_Hlk488419381"/>
      <w:r w:rsidRPr="001D6BAD">
        <w:rPr>
          <w:rFonts w:ascii="Arial" w:hAnsi="Arial" w:cs="Arial"/>
          <w:bCs/>
          <w:sz w:val="20"/>
          <w:szCs w:val="20"/>
        </w:rPr>
        <w:t>Error bars depict the standard deviation for average percent identity is noted</w:t>
      </w:r>
      <w:r w:rsidRPr="001D6BAD">
        <w:rPr>
          <w:rFonts w:ascii="Arial" w:hAnsi="Arial" w:cs="Arial"/>
          <w:sz w:val="20"/>
          <w:szCs w:val="20"/>
        </w:rPr>
        <w:t xml:space="preserve"> within the figure legend.</w:t>
      </w:r>
    </w:p>
    <w:bookmarkEnd w:id="10"/>
    <w:p w14:paraId="764D7817"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bCs/>
          <w:sz w:val="20"/>
          <w:szCs w:val="20"/>
        </w:rPr>
      </w:pPr>
    </w:p>
    <w:p w14:paraId="15050384" w14:textId="0FB717FC"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tabs>
          <w:tab w:val="left" w:pos="7200"/>
        </w:tabs>
        <w:jc w:val="both"/>
        <w:rPr>
          <w:rFonts w:ascii="Arial" w:hAnsi="Arial" w:cs="Arial"/>
          <w:bCs/>
          <w:sz w:val="20"/>
          <w:szCs w:val="20"/>
          <w:u w:val="single"/>
        </w:rPr>
      </w:pPr>
      <w:r w:rsidRPr="001D6BAD">
        <w:rPr>
          <w:rFonts w:ascii="Arial" w:hAnsi="Arial" w:cs="Arial"/>
          <w:bCs/>
          <w:sz w:val="20"/>
          <w:szCs w:val="20"/>
          <w:u w:val="single"/>
        </w:rPr>
        <w:t>For tissue-specific leptospiral load detection (Fig.</w:t>
      </w:r>
      <w:r w:rsidR="00123975" w:rsidRPr="001D6BAD">
        <w:rPr>
          <w:rFonts w:ascii="Arial" w:hAnsi="Arial" w:cs="Arial"/>
          <w:bCs/>
          <w:sz w:val="20"/>
          <w:szCs w:val="20"/>
          <w:u w:val="single"/>
        </w:rPr>
        <w:t>7</w:t>
      </w:r>
      <w:r w:rsidRPr="001D6BAD">
        <w:rPr>
          <w:rFonts w:ascii="Arial" w:hAnsi="Arial" w:cs="Arial"/>
          <w:bCs/>
          <w:sz w:val="20"/>
          <w:szCs w:val="20"/>
          <w:u w:val="single"/>
        </w:rPr>
        <w:t>B):</w:t>
      </w:r>
    </w:p>
    <w:p w14:paraId="7C64ADD9" w14:textId="77777777" w:rsidR="00601501" w:rsidRPr="001D6BAD" w:rsidRDefault="00601501"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bCs/>
          <w:sz w:val="20"/>
          <w:szCs w:val="20"/>
        </w:rPr>
        <w:t>The large bar depicts the mean values for six hamsters (biological replicates) while the error bars depict the standard deviation of these mean values. This information is noted</w:t>
      </w:r>
      <w:r w:rsidRPr="001D6BAD">
        <w:rPr>
          <w:rFonts w:ascii="Arial" w:hAnsi="Arial" w:cs="Arial"/>
          <w:sz w:val="20"/>
          <w:szCs w:val="20"/>
        </w:rPr>
        <w:t xml:space="preserve"> within the figure legend.</w:t>
      </w:r>
    </w:p>
    <w:p w14:paraId="34072D91" w14:textId="77777777" w:rsidR="00ED5838" w:rsidRPr="001D6BAD" w:rsidRDefault="00ED5838" w:rsidP="00ED5838">
      <w:pPr>
        <w:framePr w:w="7977" w:h="10420" w:hSpace="180" w:wrap="around" w:vAnchor="text" w:hAnchor="page" w:x="1918" w:y="123"/>
        <w:pBdr>
          <w:top w:val="single" w:sz="6" w:space="1" w:color="auto"/>
          <w:left w:val="single" w:sz="6" w:space="1" w:color="auto"/>
          <w:bottom w:val="single" w:sz="6" w:space="1" w:color="auto"/>
          <w:right w:val="single" w:sz="6" w:space="1" w:color="auto"/>
        </w:pBdr>
        <w:jc w:val="both"/>
        <w:rPr>
          <w:rFonts w:ascii="Arial" w:hAnsi="Arial" w:cs="Arial"/>
          <w:sz w:val="20"/>
          <w:szCs w:val="20"/>
        </w:rPr>
      </w:pPr>
    </w:p>
    <w:p w14:paraId="45776821" w14:textId="34D721E6" w:rsidR="00601501" w:rsidRPr="001D6BAD" w:rsidRDefault="00601501" w:rsidP="00FF5ED7">
      <w:pPr>
        <w:rPr>
          <w:rFonts w:asciiTheme="minorHAnsi" w:hAnsiTheme="minorHAnsi"/>
          <w:b/>
        </w:rPr>
      </w:pPr>
    </w:p>
    <w:p w14:paraId="3C3C549D" w14:textId="77777777" w:rsidR="00601501" w:rsidRPr="001D6BAD" w:rsidRDefault="00601501" w:rsidP="00FF5ED7">
      <w:pPr>
        <w:rPr>
          <w:rFonts w:asciiTheme="minorHAnsi" w:hAnsiTheme="minorHAnsi"/>
          <w:b/>
        </w:rPr>
      </w:pPr>
    </w:p>
    <w:p w14:paraId="01E49C57" w14:textId="4E19A3A1" w:rsidR="006E5075" w:rsidRPr="001D6BAD" w:rsidRDefault="006E5075" w:rsidP="00FF5ED7">
      <w:pPr>
        <w:rPr>
          <w:rFonts w:asciiTheme="minorHAnsi" w:hAnsiTheme="minorHAnsi"/>
          <w:b/>
        </w:rPr>
      </w:pPr>
    </w:p>
    <w:p w14:paraId="48A74316" w14:textId="7123975C" w:rsidR="006E5075" w:rsidRPr="001D6BAD" w:rsidRDefault="006E5075" w:rsidP="00FF5ED7">
      <w:pPr>
        <w:rPr>
          <w:rFonts w:asciiTheme="minorHAnsi" w:hAnsiTheme="minorHAnsi"/>
          <w:b/>
        </w:rPr>
      </w:pPr>
    </w:p>
    <w:p w14:paraId="7D72A8BE" w14:textId="79F08381" w:rsidR="006E5075" w:rsidRPr="001D6BAD" w:rsidRDefault="006E5075" w:rsidP="00FF5ED7">
      <w:pPr>
        <w:rPr>
          <w:rFonts w:asciiTheme="minorHAnsi" w:hAnsiTheme="minorHAnsi"/>
        </w:rPr>
      </w:pPr>
    </w:p>
    <w:p w14:paraId="1AF1E22D" w14:textId="6C77FBCD" w:rsidR="006E5075" w:rsidRPr="001D6BAD" w:rsidRDefault="006E5075" w:rsidP="00FF5ED7">
      <w:pPr>
        <w:rPr>
          <w:rFonts w:asciiTheme="minorHAnsi" w:hAnsiTheme="minorHAnsi"/>
          <w:b/>
        </w:rPr>
      </w:pPr>
    </w:p>
    <w:p w14:paraId="5203C8E1" w14:textId="08F2FDDD" w:rsidR="006E5075" w:rsidRPr="001D6BAD" w:rsidRDefault="006E5075" w:rsidP="00FF5ED7">
      <w:pPr>
        <w:rPr>
          <w:rFonts w:asciiTheme="minorHAnsi" w:hAnsiTheme="minorHAnsi"/>
          <w:b/>
        </w:rPr>
      </w:pPr>
    </w:p>
    <w:p w14:paraId="6D01C71F" w14:textId="77777777" w:rsidR="006E5075" w:rsidRPr="001D6BAD" w:rsidRDefault="006E5075" w:rsidP="00FF5ED7">
      <w:pPr>
        <w:rPr>
          <w:rFonts w:asciiTheme="minorHAnsi" w:hAnsiTheme="minorHAnsi"/>
          <w:b/>
        </w:rPr>
      </w:pPr>
    </w:p>
    <w:p w14:paraId="272EA68E" w14:textId="18A88C95" w:rsidR="00601501" w:rsidRPr="001D6BAD" w:rsidRDefault="00601501" w:rsidP="00FF5ED7">
      <w:pPr>
        <w:rPr>
          <w:rFonts w:asciiTheme="minorHAnsi" w:hAnsiTheme="minorHAnsi"/>
          <w:b/>
        </w:rPr>
      </w:pPr>
    </w:p>
    <w:p w14:paraId="1525E2DC" w14:textId="46734695" w:rsidR="00601501" w:rsidRPr="001D6BAD" w:rsidRDefault="00601501" w:rsidP="00FF5ED7">
      <w:pPr>
        <w:rPr>
          <w:rFonts w:asciiTheme="minorHAnsi" w:hAnsiTheme="minorHAnsi"/>
          <w:b/>
        </w:rPr>
      </w:pPr>
    </w:p>
    <w:p w14:paraId="4F6793CD" w14:textId="77777777" w:rsidR="00601501" w:rsidRPr="001D6BAD" w:rsidRDefault="00601501" w:rsidP="00FF5ED7">
      <w:pPr>
        <w:rPr>
          <w:rFonts w:asciiTheme="minorHAnsi" w:hAnsiTheme="minorHAnsi"/>
          <w:b/>
        </w:rPr>
      </w:pPr>
    </w:p>
    <w:p w14:paraId="5E6492F0" w14:textId="325BE113" w:rsidR="008669DA" w:rsidRPr="001D6BAD" w:rsidRDefault="008669DA" w:rsidP="00FF5ED7">
      <w:pPr>
        <w:rPr>
          <w:rFonts w:asciiTheme="minorHAnsi" w:hAnsiTheme="minorHAnsi"/>
          <w:b/>
          <w:sz w:val="22"/>
          <w:szCs w:val="22"/>
        </w:rPr>
      </w:pPr>
      <w:r w:rsidRPr="001D6BAD">
        <w:rPr>
          <w:rFonts w:asciiTheme="minorHAnsi" w:hAnsiTheme="minorHAnsi"/>
          <w:b/>
          <w:sz w:val="22"/>
          <w:szCs w:val="22"/>
        </w:rPr>
        <w:lastRenderedPageBreak/>
        <w:t>Group allocation</w:t>
      </w:r>
    </w:p>
    <w:p w14:paraId="43E7E57E" w14:textId="7A19B25A" w:rsidR="008669DA" w:rsidRPr="001D6BAD" w:rsidRDefault="008669DA" w:rsidP="008669DA">
      <w:pPr>
        <w:pStyle w:val="ListParagraph"/>
        <w:numPr>
          <w:ilvl w:val="0"/>
          <w:numId w:val="4"/>
        </w:numPr>
        <w:rPr>
          <w:rFonts w:asciiTheme="minorHAnsi" w:hAnsiTheme="minorHAnsi"/>
          <w:sz w:val="22"/>
          <w:szCs w:val="22"/>
          <w:lang w:val="en-GB"/>
        </w:rPr>
      </w:pPr>
      <w:r w:rsidRPr="001D6BAD">
        <w:rPr>
          <w:rFonts w:asciiTheme="minorHAnsi" w:hAnsiTheme="minorHAnsi"/>
          <w:sz w:val="22"/>
          <w:szCs w:val="22"/>
        </w:rPr>
        <w:t xml:space="preserve">Indicate how samples were allocated into experimental groups (in </w:t>
      </w:r>
      <w:r w:rsidR="00FF6CD1" w:rsidRPr="001D6BAD">
        <w:rPr>
          <w:rFonts w:asciiTheme="minorHAnsi" w:hAnsiTheme="minorHAnsi"/>
          <w:sz w:val="22"/>
          <w:szCs w:val="22"/>
        </w:rPr>
        <w:t xml:space="preserve">the </w:t>
      </w:r>
      <w:r w:rsidRPr="001D6BAD">
        <w:rPr>
          <w:rFonts w:asciiTheme="minorHAnsi" w:hAnsiTheme="minorHAnsi"/>
          <w:sz w:val="22"/>
          <w:szCs w:val="22"/>
        </w:rPr>
        <w:t>case of clinical studies, please specify allocation to treatment method)</w:t>
      </w:r>
      <w:r w:rsidR="00FF6CD1" w:rsidRPr="001D6BAD">
        <w:rPr>
          <w:rFonts w:asciiTheme="minorHAnsi" w:hAnsiTheme="minorHAnsi"/>
          <w:sz w:val="22"/>
          <w:szCs w:val="22"/>
        </w:rPr>
        <w:t>;</w:t>
      </w:r>
      <w:r w:rsidRPr="001D6BAD">
        <w:rPr>
          <w:rFonts w:asciiTheme="minorHAnsi" w:hAnsiTheme="minorHAnsi"/>
          <w:sz w:val="22"/>
          <w:szCs w:val="22"/>
        </w:rPr>
        <w:t xml:space="preserve"> </w:t>
      </w:r>
      <w:r w:rsidR="00FF6CD1" w:rsidRPr="001D6BAD">
        <w:rPr>
          <w:rFonts w:asciiTheme="minorHAnsi" w:hAnsiTheme="minorHAnsi"/>
          <w:sz w:val="22"/>
          <w:szCs w:val="22"/>
        </w:rPr>
        <w:t>i</w:t>
      </w:r>
      <w:r w:rsidRPr="001D6BAD">
        <w:rPr>
          <w:rFonts w:asciiTheme="minorHAnsi" w:hAnsiTheme="minorHAnsi"/>
          <w:sz w:val="22"/>
          <w:szCs w:val="22"/>
        </w:rPr>
        <w:t xml:space="preserve">f randomization was used, please also </w:t>
      </w:r>
      <w:r w:rsidR="00BB55EC" w:rsidRPr="001D6BAD">
        <w:rPr>
          <w:rFonts w:asciiTheme="minorHAnsi" w:hAnsiTheme="minorHAnsi"/>
          <w:sz w:val="22"/>
          <w:szCs w:val="22"/>
        </w:rPr>
        <w:t xml:space="preserve">state if restricted randomization was </w:t>
      </w:r>
      <w:r w:rsidR="00605A12" w:rsidRPr="001D6BAD">
        <w:rPr>
          <w:rFonts w:asciiTheme="minorHAnsi" w:hAnsiTheme="minorHAnsi"/>
          <w:sz w:val="22"/>
          <w:szCs w:val="22"/>
        </w:rPr>
        <w:t>applied</w:t>
      </w:r>
    </w:p>
    <w:p w14:paraId="6A3BED74" w14:textId="39ABB244" w:rsidR="008669DA" w:rsidRPr="001D6BAD" w:rsidRDefault="008669DA" w:rsidP="00FE48C0">
      <w:pPr>
        <w:pStyle w:val="ListParagraph"/>
        <w:numPr>
          <w:ilvl w:val="0"/>
          <w:numId w:val="4"/>
        </w:numPr>
        <w:rPr>
          <w:rFonts w:asciiTheme="minorHAnsi" w:hAnsiTheme="minorHAnsi"/>
          <w:b/>
          <w:sz w:val="22"/>
          <w:szCs w:val="22"/>
        </w:rPr>
      </w:pPr>
      <w:r w:rsidRPr="001D6BAD">
        <w:rPr>
          <w:rFonts w:asciiTheme="minorHAnsi" w:hAnsiTheme="minorHAnsi"/>
          <w:sz w:val="22"/>
          <w:szCs w:val="22"/>
          <w:lang w:val="en-GB"/>
        </w:rPr>
        <w:t>Indicate if masking was used during group allocation, data collection and/or data analysis</w:t>
      </w:r>
    </w:p>
    <w:p w14:paraId="417158F6" w14:textId="77777777" w:rsidR="00941D04" w:rsidRPr="001D6BAD" w:rsidRDefault="00941D04" w:rsidP="00941D04">
      <w:pPr>
        <w:rPr>
          <w:rFonts w:asciiTheme="minorHAnsi" w:hAnsiTheme="minorHAnsi"/>
          <w:b/>
          <w:sz w:val="16"/>
          <w:szCs w:val="16"/>
        </w:rPr>
      </w:pPr>
    </w:p>
    <w:p w14:paraId="79732776" w14:textId="77777777" w:rsidR="004F0496" w:rsidRPr="001D6BAD" w:rsidRDefault="004F0496" w:rsidP="004F0496">
      <w:pPr>
        <w:framePr w:w="7817" w:h="351" w:hSpace="180" w:wrap="around" w:vAnchor="text" w:hAnchor="page" w:x="1919" w:y="675"/>
        <w:pBdr>
          <w:top w:val="single" w:sz="6" w:space="1" w:color="auto"/>
          <w:left w:val="single" w:sz="6" w:space="1" w:color="auto"/>
          <w:bottom w:val="single" w:sz="6" w:space="1" w:color="auto"/>
          <w:right w:val="single" w:sz="6" w:space="1" w:color="auto"/>
        </w:pBdr>
        <w:rPr>
          <w:rFonts w:ascii="Arial" w:hAnsi="Arial" w:cs="Arial"/>
          <w:sz w:val="20"/>
          <w:szCs w:val="20"/>
        </w:rPr>
      </w:pPr>
      <w:r w:rsidRPr="001D6BAD">
        <w:rPr>
          <w:rFonts w:ascii="Arial" w:hAnsi="Arial" w:cs="Arial"/>
          <w:sz w:val="20"/>
          <w:szCs w:val="20"/>
        </w:rPr>
        <w:t xml:space="preserve">No special group allocation was used. </w:t>
      </w:r>
    </w:p>
    <w:p w14:paraId="12E89712" w14:textId="1CB3A6F4" w:rsidR="0015519A" w:rsidRPr="001D6BAD" w:rsidRDefault="008669DA" w:rsidP="00FF5ED7">
      <w:pPr>
        <w:rPr>
          <w:rFonts w:asciiTheme="minorHAnsi" w:hAnsiTheme="minorHAnsi"/>
          <w:sz w:val="22"/>
          <w:szCs w:val="22"/>
          <w:lang w:val="en-GB"/>
        </w:rPr>
      </w:pPr>
      <w:r w:rsidRPr="001D6BAD">
        <w:rPr>
          <w:rFonts w:asciiTheme="minorHAnsi" w:hAnsiTheme="minorHAnsi"/>
          <w:sz w:val="22"/>
          <w:szCs w:val="22"/>
          <w:lang w:val="en-GB"/>
        </w:rPr>
        <w:t xml:space="preserve">Please outline where this information can be found within the submission (e.g., </w:t>
      </w:r>
      <w:r w:rsidR="0015519A" w:rsidRPr="001D6BAD">
        <w:rPr>
          <w:rFonts w:asciiTheme="minorHAnsi" w:hAnsiTheme="minorHAnsi"/>
          <w:sz w:val="22"/>
          <w:szCs w:val="22"/>
          <w:lang w:val="en-GB"/>
        </w:rPr>
        <w:t>sections or figure legends</w:t>
      </w:r>
      <w:r w:rsidRPr="001D6BAD">
        <w:rPr>
          <w:rFonts w:asciiTheme="minorHAnsi" w:hAnsiTheme="minorHAnsi"/>
          <w:sz w:val="22"/>
          <w:szCs w:val="22"/>
          <w:lang w:val="en-GB"/>
        </w:rPr>
        <w:t>), or explain why this information doesn’t apply to your submission:</w:t>
      </w:r>
    </w:p>
    <w:p w14:paraId="2D71AF25" w14:textId="77777777" w:rsidR="00BB55EC" w:rsidRPr="001D6BAD" w:rsidRDefault="00BB55EC" w:rsidP="00FF5ED7">
      <w:pPr>
        <w:rPr>
          <w:rFonts w:asciiTheme="minorHAnsi" w:hAnsiTheme="minorHAnsi"/>
          <w:b/>
        </w:rPr>
      </w:pPr>
    </w:p>
    <w:p w14:paraId="0D4BB61E" w14:textId="77777777" w:rsidR="00877644" w:rsidRPr="001D6BAD" w:rsidRDefault="00FF5ED7" w:rsidP="00877644">
      <w:pPr>
        <w:rPr>
          <w:rFonts w:asciiTheme="minorHAnsi" w:hAnsiTheme="minorHAnsi"/>
          <w:b/>
          <w:sz w:val="22"/>
          <w:szCs w:val="22"/>
        </w:rPr>
      </w:pPr>
      <w:r w:rsidRPr="001D6BAD">
        <w:rPr>
          <w:rFonts w:asciiTheme="minorHAnsi" w:hAnsiTheme="minorHAnsi"/>
          <w:b/>
          <w:sz w:val="22"/>
          <w:szCs w:val="22"/>
        </w:rPr>
        <w:t>A</w:t>
      </w:r>
      <w:r w:rsidR="00661DCC" w:rsidRPr="001D6BAD">
        <w:rPr>
          <w:rFonts w:asciiTheme="minorHAnsi" w:hAnsiTheme="minorHAnsi"/>
          <w:b/>
          <w:sz w:val="22"/>
          <w:szCs w:val="22"/>
        </w:rPr>
        <w:t>dditional data files (</w:t>
      </w:r>
      <w:r w:rsidR="00C1184B" w:rsidRPr="001D6BAD">
        <w:rPr>
          <w:rFonts w:asciiTheme="minorHAnsi" w:hAnsiTheme="minorHAnsi"/>
          <w:b/>
          <w:sz w:val="22"/>
          <w:szCs w:val="22"/>
        </w:rPr>
        <w:t>“source data”</w:t>
      </w:r>
      <w:r w:rsidR="00661DCC" w:rsidRPr="001D6BAD">
        <w:rPr>
          <w:rFonts w:asciiTheme="minorHAnsi" w:hAnsiTheme="minorHAnsi"/>
          <w:b/>
          <w:sz w:val="22"/>
          <w:szCs w:val="22"/>
        </w:rPr>
        <w:t>)</w:t>
      </w:r>
    </w:p>
    <w:p w14:paraId="0DC3E05C" w14:textId="2B454BFD" w:rsidR="00661DCC" w:rsidRPr="001D6BAD" w:rsidRDefault="00877644" w:rsidP="00877644">
      <w:pPr>
        <w:pStyle w:val="ListParagraph"/>
        <w:numPr>
          <w:ilvl w:val="0"/>
          <w:numId w:val="6"/>
        </w:numPr>
        <w:rPr>
          <w:rFonts w:asciiTheme="minorHAnsi" w:hAnsiTheme="minorHAnsi"/>
          <w:sz w:val="22"/>
          <w:szCs w:val="22"/>
        </w:rPr>
      </w:pPr>
      <w:r w:rsidRPr="001D6BAD">
        <w:rPr>
          <w:rFonts w:asciiTheme="minorHAnsi" w:hAnsiTheme="minorHAnsi"/>
          <w:sz w:val="22"/>
          <w:szCs w:val="22"/>
        </w:rPr>
        <w:t>We encourage you to upload</w:t>
      </w:r>
      <w:r w:rsidR="00661DCC" w:rsidRPr="001D6BAD">
        <w:rPr>
          <w:rFonts w:asciiTheme="minorHAnsi" w:hAnsiTheme="minorHAnsi"/>
          <w:sz w:val="22"/>
          <w:szCs w:val="22"/>
        </w:rPr>
        <w:t xml:space="preserve"> relevant additional data files</w:t>
      </w:r>
      <w:r w:rsidRPr="001D6BAD">
        <w:rPr>
          <w:rFonts w:asciiTheme="minorHAnsi" w:hAnsiTheme="minorHAnsi"/>
          <w:sz w:val="22"/>
          <w:szCs w:val="22"/>
        </w:rPr>
        <w:t>, such as</w:t>
      </w:r>
      <w:r w:rsidR="00661DCC" w:rsidRPr="001D6BAD">
        <w:rPr>
          <w:rFonts w:asciiTheme="minorHAnsi" w:hAnsiTheme="minorHAnsi"/>
          <w:sz w:val="22"/>
          <w:szCs w:val="22"/>
        </w:rPr>
        <w:t xml:space="preserve"> </w:t>
      </w:r>
      <w:r w:rsidR="00F3344F" w:rsidRPr="001D6BAD">
        <w:rPr>
          <w:rFonts w:asciiTheme="minorHAnsi" w:hAnsiTheme="minorHAnsi"/>
          <w:sz w:val="22"/>
          <w:szCs w:val="22"/>
        </w:rPr>
        <w:t xml:space="preserve">numerical </w:t>
      </w:r>
      <w:r w:rsidR="00661DCC" w:rsidRPr="001D6BAD">
        <w:rPr>
          <w:rFonts w:asciiTheme="minorHAnsi" w:hAnsiTheme="minorHAnsi"/>
          <w:sz w:val="22"/>
          <w:szCs w:val="22"/>
        </w:rPr>
        <w:t xml:space="preserve">data that </w:t>
      </w:r>
      <w:r w:rsidR="00F3344F" w:rsidRPr="001D6BAD">
        <w:rPr>
          <w:rFonts w:asciiTheme="minorHAnsi" w:hAnsiTheme="minorHAnsi"/>
          <w:sz w:val="22"/>
          <w:szCs w:val="22"/>
        </w:rPr>
        <w:t>are represented as a</w:t>
      </w:r>
      <w:r w:rsidR="00BB00D0" w:rsidRPr="001D6BAD">
        <w:rPr>
          <w:rFonts w:asciiTheme="minorHAnsi" w:hAnsiTheme="minorHAnsi"/>
          <w:sz w:val="22"/>
          <w:szCs w:val="22"/>
        </w:rPr>
        <w:t xml:space="preserve"> graph</w:t>
      </w:r>
      <w:r w:rsidR="00F3344F" w:rsidRPr="001D6BAD">
        <w:rPr>
          <w:rFonts w:asciiTheme="minorHAnsi" w:hAnsiTheme="minorHAnsi"/>
          <w:sz w:val="22"/>
          <w:szCs w:val="22"/>
        </w:rPr>
        <w:t xml:space="preserve"> in a figure,</w:t>
      </w:r>
      <w:r w:rsidR="00BB00D0" w:rsidRPr="001D6BAD">
        <w:rPr>
          <w:rFonts w:asciiTheme="minorHAnsi" w:hAnsiTheme="minorHAnsi"/>
          <w:sz w:val="22"/>
          <w:szCs w:val="22"/>
        </w:rPr>
        <w:t xml:space="preserve"> or </w:t>
      </w:r>
      <w:r w:rsidR="00F3344F" w:rsidRPr="001D6BAD">
        <w:rPr>
          <w:rFonts w:asciiTheme="minorHAnsi" w:hAnsiTheme="minorHAnsi"/>
          <w:sz w:val="22"/>
          <w:szCs w:val="22"/>
        </w:rPr>
        <w:t xml:space="preserve">as a </w:t>
      </w:r>
      <w:r w:rsidR="00BB00D0" w:rsidRPr="001D6BAD">
        <w:rPr>
          <w:rFonts w:asciiTheme="minorHAnsi" w:hAnsiTheme="minorHAnsi"/>
          <w:sz w:val="22"/>
          <w:szCs w:val="22"/>
        </w:rPr>
        <w:t>summary table</w:t>
      </w:r>
    </w:p>
    <w:p w14:paraId="1AE2240C" w14:textId="1C80EA06" w:rsidR="00877644" w:rsidRPr="001D6BAD" w:rsidRDefault="00877644" w:rsidP="00877644">
      <w:pPr>
        <w:pStyle w:val="ListParagraph"/>
        <w:numPr>
          <w:ilvl w:val="0"/>
          <w:numId w:val="5"/>
        </w:numPr>
        <w:rPr>
          <w:rFonts w:asciiTheme="minorHAnsi" w:hAnsiTheme="minorHAnsi"/>
          <w:sz w:val="22"/>
          <w:szCs w:val="22"/>
        </w:rPr>
      </w:pPr>
      <w:r w:rsidRPr="001D6BAD">
        <w:rPr>
          <w:rFonts w:asciiTheme="minorHAnsi" w:hAnsiTheme="minorHAnsi"/>
          <w:sz w:val="22"/>
          <w:szCs w:val="22"/>
        </w:rPr>
        <w:t xml:space="preserve">Where provided, these should be in the most useful format, and they can be uploaded as “Source data” files linked to </w:t>
      </w:r>
      <w:r w:rsidR="00BA5BB7" w:rsidRPr="001D6BAD">
        <w:rPr>
          <w:rFonts w:asciiTheme="minorHAnsi" w:hAnsiTheme="minorHAnsi"/>
          <w:sz w:val="22"/>
          <w:szCs w:val="22"/>
        </w:rPr>
        <w:t>a main figure</w:t>
      </w:r>
      <w:r w:rsidRPr="001D6BAD">
        <w:rPr>
          <w:rFonts w:asciiTheme="minorHAnsi" w:hAnsiTheme="minorHAnsi"/>
          <w:sz w:val="22"/>
          <w:szCs w:val="22"/>
        </w:rPr>
        <w:t xml:space="preserve"> </w:t>
      </w:r>
      <w:r w:rsidR="00BA5BB7" w:rsidRPr="001D6BAD">
        <w:rPr>
          <w:rFonts w:asciiTheme="minorHAnsi" w:hAnsiTheme="minorHAnsi"/>
          <w:sz w:val="22"/>
          <w:szCs w:val="22"/>
        </w:rPr>
        <w:t>or table</w:t>
      </w:r>
    </w:p>
    <w:p w14:paraId="120D7016" w14:textId="32B8E670" w:rsidR="006E6B2A" w:rsidRPr="001D6BAD" w:rsidRDefault="006E6B2A" w:rsidP="00877644">
      <w:pPr>
        <w:pStyle w:val="ListParagraph"/>
        <w:numPr>
          <w:ilvl w:val="0"/>
          <w:numId w:val="5"/>
        </w:numPr>
        <w:rPr>
          <w:rFonts w:asciiTheme="minorHAnsi" w:hAnsiTheme="minorHAnsi"/>
          <w:sz w:val="22"/>
          <w:szCs w:val="22"/>
        </w:rPr>
      </w:pPr>
      <w:r w:rsidRPr="001D6BAD">
        <w:rPr>
          <w:rFonts w:asciiTheme="minorHAnsi" w:hAnsiTheme="minorHAnsi"/>
          <w:sz w:val="22"/>
          <w:szCs w:val="22"/>
        </w:rPr>
        <w:t xml:space="preserve">Include model definition files including </w:t>
      </w:r>
      <w:r w:rsidR="00BA5BB7" w:rsidRPr="001D6BAD">
        <w:rPr>
          <w:rFonts w:asciiTheme="minorHAnsi" w:hAnsiTheme="minorHAnsi"/>
          <w:sz w:val="22"/>
          <w:szCs w:val="22"/>
        </w:rPr>
        <w:t xml:space="preserve">the </w:t>
      </w:r>
      <w:r w:rsidRPr="001D6BAD">
        <w:rPr>
          <w:rFonts w:asciiTheme="minorHAnsi" w:hAnsiTheme="minorHAnsi"/>
          <w:sz w:val="22"/>
          <w:szCs w:val="22"/>
        </w:rPr>
        <w:t xml:space="preserve">full list of </w:t>
      </w:r>
      <w:r w:rsidR="00BA5BB7" w:rsidRPr="001D6BAD">
        <w:rPr>
          <w:rFonts w:asciiTheme="minorHAnsi" w:hAnsiTheme="minorHAnsi"/>
          <w:sz w:val="22"/>
          <w:szCs w:val="22"/>
        </w:rPr>
        <w:t>parameters used</w:t>
      </w:r>
    </w:p>
    <w:p w14:paraId="742EE9DD" w14:textId="189EBC1A" w:rsidR="006E6B2A" w:rsidRPr="001D6BAD" w:rsidRDefault="006E6B2A" w:rsidP="00877644">
      <w:pPr>
        <w:pStyle w:val="ListParagraph"/>
        <w:numPr>
          <w:ilvl w:val="0"/>
          <w:numId w:val="5"/>
        </w:numPr>
        <w:rPr>
          <w:rFonts w:asciiTheme="minorHAnsi" w:hAnsiTheme="minorHAnsi"/>
          <w:sz w:val="22"/>
          <w:szCs w:val="22"/>
        </w:rPr>
      </w:pPr>
      <w:r w:rsidRPr="001D6BAD">
        <w:rPr>
          <w:rFonts w:asciiTheme="minorHAnsi" w:hAnsiTheme="minorHAnsi"/>
          <w:sz w:val="22"/>
          <w:szCs w:val="22"/>
        </w:rPr>
        <w:t xml:space="preserve">Include </w:t>
      </w:r>
      <w:r w:rsidR="00BA5BB7" w:rsidRPr="001D6BAD">
        <w:rPr>
          <w:rFonts w:asciiTheme="minorHAnsi" w:hAnsiTheme="minorHAnsi"/>
          <w:sz w:val="22"/>
          <w:szCs w:val="22"/>
        </w:rPr>
        <w:t xml:space="preserve">code </w:t>
      </w:r>
      <w:r w:rsidRPr="001D6BAD">
        <w:rPr>
          <w:rFonts w:asciiTheme="minorHAnsi" w:hAnsiTheme="minorHAnsi"/>
          <w:sz w:val="22"/>
          <w:szCs w:val="22"/>
        </w:rPr>
        <w:t>used for data analysis</w:t>
      </w:r>
      <w:r w:rsidR="00BA5BB7" w:rsidRPr="001D6BAD">
        <w:rPr>
          <w:rFonts w:asciiTheme="minorHAnsi" w:hAnsiTheme="minorHAnsi"/>
          <w:sz w:val="22"/>
          <w:szCs w:val="22"/>
        </w:rPr>
        <w:t xml:space="preserve"> (e.g., R, </w:t>
      </w:r>
      <w:proofErr w:type="spellStart"/>
      <w:r w:rsidR="00BA5BB7" w:rsidRPr="001D6BAD">
        <w:rPr>
          <w:rFonts w:asciiTheme="minorHAnsi" w:hAnsiTheme="minorHAnsi"/>
          <w:sz w:val="22"/>
          <w:szCs w:val="22"/>
        </w:rPr>
        <w:t>MatLab</w:t>
      </w:r>
      <w:proofErr w:type="spellEnd"/>
      <w:r w:rsidR="00BA5BB7" w:rsidRPr="001D6BAD">
        <w:rPr>
          <w:rFonts w:asciiTheme="minorHAnsi" w:hAnsiTheme="minorHAnsi"/>
          <w:sz w:val="22"/>
          <w:szCs w:val="22"/>
        </w:rPr>
        <w:t>)</w:t>
      </w:r>
    </w:p>
    <w:p w14:paraId="04223723" w14:textId="497E41A1" w:rsidR="006E6B2A" w:rsidRPr="001D6BAD" w:rsidRDefault="00BA5BB7" w:rsidP="00877644">
      <w:pPr>
        <w:pStyle w:val="ListParagraph"/>
        <w:numPr>
          <w:ilvl w:val="0"/>
          <w:numId w:val="5"/>
        </w:numPr>
        <w:rPr>
          <w:rFonts w:asciiTheme="minorHAnsi" w:hAnsiTheme="minorHAnsi"/>
          <w:sz w:val="22"/>
          <w:szCs w:val="22"/>
        </w:rPr>
      </w:pPr>
      <w:r w:rsidRPr="001D6BAD">
        <w:rPr>
          <w:rFonts w:asciiTheme="minorHAnsi" w:hAnsiTheme="minorHAnsi"/>
          <w:sz w:val="22"/>
          <w:szCs w:val="22"/>
        </w:rPr>
        <w:t>Avoid</w:t>
      </w:r>
      <w:r w:rsidR="006E6B2A" w:rsidRPr="001D6BAD">
        <w:rPr>
          <w:rFonts w:asciiTheme="minorHAnsi" w:hAnsiTheme="minorHAnsi"/>
          <w:sz w:val="22"/>
          <w:szCs w:val="22"/>
        </w:rPr>
        <w:t xml:space="preserve"> stat</w:t>
      </w:r>
      <w:r w:rsidRPr="001D6BAD">
        <w:rPr>
          <w:rFonts w:asciiTheme="minorHAnsi" w:hAnsiTheme="minorHAnsi"/>
          <w:sz w:val="22"/>
          <w:szCs w:val="22"/>
        </w:rPr>
        <w:t>ing</w:t>
      </w:r>
      <w:r w:rsidR="006E6B2A" w:rsidRPr="001D6BAD">
        <w:rPr>
          <w:rFonts w:asciiTheme="minorHAnsi" w:hAnsiTheme="minorHAnsi"/>
          <w:sz w:val="22"/>
          <w:szCs w:val="22"/>
        </w:rPr>
        <w:t xml:space="preserve"> </w:t>
      </w:r>
      <w:r w:rsidRPr="001D6BAD">
        <w:rPr>
          <w:rFonts w:asciiTheme="minorHAnsi" w:hAnsiTheme="minorHAnsi"/>
          <w:sz w:val="22"/>
          <w:szCs w:val="22"/>
        </w:rPr>
        <w:t xml:space="preserve">that data files are </w:t>
      </w:r>
      <w:r w:rsidR="006E6B2A" w:rsidRPr="001D6BAD">
        <w:rPr>
          <w:rFonts w:asciiTheme="minorHAnsi" w:hAnsiTheme="minorHAnsi"/>
          <w:sz w:val="22"/>
          <w:szCs w:val="22"/>
        </w:rPr>
        <w:t xml:space="preserve">“available </w:t>
      </w:r>
      <w:r w:rsidRPr="001D6BAD">
        <w:rPr>
          <w:rFonts w:asciiTheme="minorHAnsi" w:hAnsiTheme="minorHAnsi"/>
          <w:sz w:val="22"/>
          <w:szCs w:val="22"/>
        </w:rPr>
        <w:t>upon request”</w:t>
      </w:r>
    </w:p>
    <w:p w14:paraId="69E6B924" w14:textId="77777777" w:rsidR="00A62B52" w:rsidRPr="001D6BAD" w:rsidRDefault="00A62B52" w:rsidP="00A62B52">
      <w:pPr>
        <w:rPr>
          <w:rFonts w:asciiTheme="minorHAnsi" w:hAnsiTheme="minorHAnsi"/>
          <w:sz w:val="16"/>
          <w:szCs w:val="16"/>
        </w:rPr>
      </w:pPr>
    </w:p>
    <w:p w14:paraId="3562A0A5" w14:textId="7FB83ECC" w:rsidR="00B411C9" w:rsidRDefault="004F0496" w:rsidP="004F0496">
      <w:pPr>
        <w:framePr w:w="7817" w:h="1088" w:hSpace="180" w:wrap="around" w:vAnchor="text" w:hAnchor="page" w:x="1904" w:y="502"/>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 xml:space="preserve">No additional data source files have been deposited. The following previously reported data was utilized in the production of this manuscript. </w:t>
      </w:r>
    </w:p>
    <w:p w14:paraId="5A4E037B" w14:textId="00986697" w:rsidR="00E0190B" w:rsidRDefault="00E0190B" w:rsidP="004F0496">
      <w:pPr>
        <w:framePr w:w="7817" w:h="1088" w:hSpace="180" w:wrap="around" w:vAnchor="text" w:hAnchor="page" w:x="1904" w:y="502"/>
        <w:pBdr>
          <w:top w:val="single" w:sz="6" w:space="1" w:color="auto"/>
          <w:left w:val="single" w:sz="6" w:space="1" w:color="auto"/>
          <w:bottom w:val="single" w:sz="6" w:space="1" w:color="auto"/>
          <w:right w:val="single" w:sz="6" w:space="1" w:color="auto"/>
        </w:pBdr>
        <w:jc w:val="both"/>
        <w:rPr>
          <w:rFonts w:ascii="Arial" w:hAnsi="Arial" w:cs="Arial"/>
          <w:sz w:val="20"/>
          <w:szCs w:val="20"/>
        </w:rPr>
      </w:pPr>
      <w:r>
        <w:rPr>
          <w:rFonts w:ascii="Arial" w:hAnsi="Arial" w:cs="Arial"/>
          <w:sz w:val="20"/>
          <w:szCs w:val="20"/>
        </w:rPr>
        <w:t>Figure 1 is connected to Figure 1-source data 1</w:t>
      </w:r>
      <w:r w:rsidR="00B2437E">
        <w:rPr>
          <w:rFonts w:ascii="Arial" w:hAnsi="Arial" w:cs="Arial"/>
          <w:sz w:val="20"/>
          <w:szCs w:val="20"/>
        </w:rPr>
        <w:t>.</w:t>
      </w:r>
      <w:bookmarkStart w:id="11" w:name="_GoBack"/>
      <w:bookmarkEnd w:id="11"/>
      <w:r>
        <w:rPr>
          <w:rFonts w:ascii="Arial" w:hAnsi="Arial" w:cs="Arial"/>
          <w:sz w:val="20"/>
          <w:szCs w:val="20"/>
        </w:rPr>
        <w:t xml:space="preserve"> </w:t>
      </w:r>
    </w:p>
    <w:p w14:paraId="6531B400" w14:textId="70309180" w:rsidR="00B411C9" w:rsidRDefault="004F0496" w:rsidP="004F0496">
      <w:pPr>
        <w:framePr w:w="7817" w:h="1088" w:hSpace="180" w:wrap="around" w:vAnchor="text" w:hAnchor="page" w:x="1904" w:y="502"/>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 xml:space="preserve">The source for the sequence of </w:t>
      </w:r>
      <w:r w:rsidRPr="001D6BAD">
        <w:rPr>
          <w:rFonts w:ascii="Arial" w:hAnsi="Arial" w:cs="Arial"/>
          <w:i/>
          <w:iCs/>
          <w:sz w:val="20"/>
          <w:szCs w:val="20"/>
        </w:rPr>
        <w:t xml:space="preserve">Leptospira </w:t>
      </w:r>
      <w:proofErr w:type="spellStart"/>
      <w:r w:rsidRPr="001D6BAD">
        <w:rPr>
          <w:rFonts w:ascii="Arial" w:hAnsi="Arial" w:cs="Arial"/>
          <w:i/>
          <w:iCs/>
          <w:sz w:val="20"/>
          <w:szCs w:val="20"/>
        </w:rPr>
        <w:t>interrogans</w:t>
      </w:r>
      <w:proofErr w:type="spellEnd"/>
      <w:r w:rsidRPr="001D6BAD">
        <w:rPr>
          <w:rFonts w:ascii="Arial" w:hAnsi="Arial" w:cs="Arial"/>
          <w:i/>
          <w:iCs/>
          <w:sz w:val="20"/>
          <w:szCs w:val="20"/>
        </w:rPr>
        <w:t xml:space="preserve"> </w:t>
      </w:r>
      <w:proofErr w:type="spellStart"/>
      <w:r w:rsidRPr="001D6BAD">
        <w:rPr>
          <w:rFonts w:ascii="Arial" w:hAnsi="Arial" w:cs="Arial"/>
          <w:sz w:val="20"/>
          <w:szCs w:val="20"/>
        </w:rPr>
        <w:t>serovar</w:t>
      </w:r>
      <w:proofErr w:type="spellEnd"/>
      <w:r w:rsidRPr="001D6BAD">
        <w:rPr>
          <w:rFonts w:ascii="Arial" w:hAnsi="Arial" w:cs="Arial"/>
          <w:sz w:val="20"/>
          <w:szCs w:val="20"/>
        </w:rPr>
        <w:t xml:space="preserve"> Pomona (</w:t>
      </w:r>
      <w:proofErr w:type="spellStart"/>
      <w:r w:rsidRPr="001D6BAD">
        <w:rPr>
          <w:rFonts w:ascii="Arial" w:hAnsi="Arial" w:cs="Arial"/>
          <w:sz w:val="20"/>
          <w:szCs w:val="20"/>
        </w:rPr>
        <w:t>GenBank</w:t>
      </w:r>
      <w:r w:rsidRPr="001D6BAD">
        <w:rPr>
          <w:rFonts w:ascii="Arial" w:hAnsi="Arial" w:cs="Arial"/>
          <w:sz w:val="20"/>
          <w:szCs w:val="20"/>
          <w:vertAlign w:val="superscript"/>
        </w:rPr>
        <w:t>TM</w:t>
      </w:r>
      <w:proofErr w:type="spellEnd"/>
      <w:r w:rsidRPr="001D6BAD">
        <w:rPr>
          <w:rFonts w:ascii="Arial" w:hAnsi="Arial" w:cs="Arial"/>
          <w:sz w:val="20"/>
          <w:szCs w:val="20"/>
        </w:rPr>
        <w:t>, FJ030916) is noted in the material and methods.</w:t>
      </w:r>
      <w:r w:rsidR="00E0190B">
        <w:rPr>
          <w:rFonts w:ascii="Arial" w:hAnsi="Arial" w:cs="Arial"/>
          <w:sz w:val="20"/>
          <w:szCs w:val="20"/>
        </w:rPr>
        <w:t xml:space="preserve"> </w:t>
      </w:r>
      <w:proofErr w:type="gramStart"/>
      <w:r w:rsidR="00E0190B">
        <w:rPr>
          <w:rFonts w:ascii="Arial" w:hAnsi="Arial" w:cs="Arial"/>
          <w:sz w:val="20"/>
          <w:szCs w:val="20"/>
        </w:rPr>
        <w:t>Reference</w:t>
      </w:r>
      <w:proofErr w:type="gramEnd"/>
      <w:r w:rsidR="00E0190B">
        <w:rPr>
          <w:rFonts w:ascii="Arial" w:hAnsi="Arial" w:cs="Arial"/>
          <w:sz w:val="20"/>
          <w:szCs w:val="20"/>
        </w:rPr>
        <w:t xml:space="preserve">: </w:t>
      </w:r>
      <w:r w:rsidR="00E0190B" w:rsidRPr="00E0190B">
        <w:rPr>
          <w:rFonts w:ascii="Arial" w:hAnsi="Arial" w:cs="Arial"/>
          <w:sz w:val="20"/>
          <w:szCs w:val="20"/>
        </w:rPr>
        <w:t xml:space="preserve">Chang, Y.-F. (2008) FJ030916: </w:t>
      </w:r>
      <w:r w:rsidR="00E0190B" w:rsidRPr="00E0190B">
        <w:rPr>
          <w:rFonts w:ascii="Arial" w:hAnsi="Arial" w:cs="Arial"/>
          <w:i/>
          <w:sz w:val="20"/>
          <w:szCs w:val="20"/>
        </w:rPr>
        <w:t xml:space="preserve">Leptospira </w:t>
      </w:r>
      <w:proofErr w:type="spellStart"/>
      <w:r w:rsidR="00E0190B" w:rsidRPr="00E0190B">
        <w:rPr>
          <w:rFonts w:ascii="Arial" w:hAnsi="Arial" w:cs="Arial"/>
          <w:i/>
          <w:sz w:val="20"/>
          <w:szCs w:val="20"/>
        </w:rPr>
        <w:t>interrogans</w:t>
      </w:r>
      <w:proofErr w:type="spellEnd"/>
      <w:r w:rsidR="00E0190B" w:rsidRPr="00E0190B">
        <w:rPr>
          <w:rFonts w:ascii="Arial" w:hAnsi="Arial" w:cs="Arial"/>
          <w:sz w:val="20"/>
          <w:szCs w:val="20"/>
        </w:rPr>
        <w:t xml:space="preserve"> </w:t>
      </w:r>
      <w:proofErr w:type="spellStart"/>
      <w:r w:rsidR="00E0190B" w:rsidRPr="00E0190B">
        <w:rPr>
          <w:rFonts w:ascii="Arial" w:hAnsi="Arial" w:cs="Arial"/>
          <w:sz w:val="20"/>
          <w:szCs w:val="20"/>
        </w:rPr>
        <w:t>serovar</w:t>
      </w:r>
      <w:proofErr w:type="spellEnd"/>
      <w:r w:rsidR="00E0190B" w:rsidRPr="00E0190B">
        <w:rPr>
          <w:rFonts w:ascii="Arial" w:hAnsi="Arial" w:cs="Arial"/>
          <w:sz w:val="20"/>
          <w:szCs w:val="20"/>
        </w:rPr>
        <w:t xml:space="preserve"> Pomona isolate </w:t>
      </w:r>
      <w:proofErr w:type="spellStart"/>
      <w:r w:rsidR="00E0190B" w:rsidRPr="00E0190B">
        <w:rPr>
          <w:rFonts w:ascii="Arial" w:hAnsi="Arial" w:cs="Arial"/>
          <w:sz w:val="20"/>
          <w:szCs w:val="20"/>
        </w:rPr>
        <w:t>pLPLIGB</w:t>
      </w:r>
      <w:proofErr w:type="spellEnd"/>
      <w:r w:rsidR="00E0190B" w:rsidRPr="00E0190B">
        <w:rPr>
          <w:rFonts w:ascii="Arial" w:hAnsi="Arial" w:cs="Arial"/>
          <w:sz w:val="20"/>
          <w:szCs w:val="20"/>
        </w:rPr>
        <w:t xml:space="preserve"> </w:t>
      </w:r>
      <w:proofErr w:type="spellStart"/>
      <w:r w:rsidR="00E0190B" w:rsidRPr="00E0190B">
        <w:rPr>
          <w:rFonts w:ascii="Arial" w:hAnsi="Arial" w:cs="Arial"/>
          <w:sz w:val="20"/>
          <w:szCs w:val="20"/>
        </w:rPr>
        <w:t>LigB</w:t>
      </w:r>
      <w:proofErr w:type="spellEnd"/>
      <w:r w:rsidR="00E0190B" w:rsidRPr="00E0190B">
        <w:rPr>
          <w:rFonts w:ascii="Arial" w:hAnsi="Arial" w:cs="Arial"/>
          <w:sz w:val="20"/>
          <w:szCs w:val="20"/>
        </w:rPr>
        <w:t xml:space="preserve"> (</w:t>
      </w:r>
      <w:proofErr w:type="spellStart"/>
      <w:r w:rsidR="00E0190B" w:rsidRPr="00E0190B">
        <w:rPr>
          <w:rFonts w:ascii="Arial" w:hAnsi="Arial" w:cs="Arial"/>
          <w:sz w:val="20"/>
          <w:szCs w:val="20"/>
        </w:rPr>
        <w:t>ligB</w:t>
      </w:r>
      <w:proofErr w:type="spellEnd"/>
      <w:r w:rsidR="00E0190B" w:rsidRPr="00E0190B">
        <w:rPr>
          <w:rFonts w:ascii="Arial" w:hAnsi="Arial" w:cs="Arial"/>
          <w:sz w:val="20"/>
          <w:szCs w:val="20"/>
        </w:rPr>
        <w:t xml:space="preserve">) gene, partial </w:t>
      </w:r>
      <w:proofErr w:type="spellStart"/>
      <w:r w:rsidR="00E0190B" w:rsidRPr="00E0190B">
        <w:rPr>
          <w:rFonts w:ascii="Arial" w:hAnsi="Arial" w:cs="Arial"/>
          <w:sz w:val="20"/>
          <w:szCs w:val="20"/>
        </w:rPr>
        <w:t>cds</w:t>
      </w:r>
      <w:proofErr w:type="spellEnd"/>
      <w:r w:rsidR="00E0190B" w:rsidRPr="00E0190B">
        <w:rPr>
          <w:rFonts w:ascii="Arial" w:hAnsi="Arial" w:cs="Arial"/>
          <w:sz w:val="20"/>
          <w:szCs w:val="20"/>
        </w:rPr>
        <w:t>. GenBank (http://www.ncbi.nlm.nih.gov/nuccore/FJ030916).</w:t>
      </w:r>
    </w:p>
    <w:p w14:paraId="4FF6E149" w14:textId="4E91451F" w:rsidR="004F0496" w:rsidRPr="001D6BAD" w:rsidRDefault="004F0496" w:rsidP="004F0496">
      <w:pPr>
        <w:framePr w:w="7817" w:h="1088" w:hSpace="180" w:wrap="around" w:vAnchor="text" w:hAnchor="page" w:x="1904" w:y="502"/>
        <w:pBdr>
          <w:top w:val="single" w:sz="6" w:space="1" w:color="auto"/>
          <w:left w:val="single" w:sz="6" w:space="1" w:color="auto"/>
          <w:bottom w:val="single" w:sz="6" w:space="1" w:color="auto"/>
          <w:right w:val="single" w:sz="6" w:space="1" w:color="auto"/>
        </w:pBdr>
        <w:jc w:val="both"/>
        <w:rPr>
          <w:rFonts w:ascii="Arial" w:hAnsi="Arial" w:cs="Arial"/>
          <w:sz w:val="20"/>
          <w:szCs w:val="20"/>
        </w:rPr>
      </w:pPr>
      <w:r w:rsidRPr="001D6BAD">
        <w:rPr>
          <w:rFonts w:ascii="Arial" w:hAnsi="Arial" w:cs="Arial"/>
          <w:sz w:val="20"/>
          <w:szCs w:val="20"/>
        </w:rPr>
        <w:t xml:space="preserve">The source for the NMR structure of LigB12 </w:t>
      </w:r>
      <w:r w:rsidRPr="001D6BAD">
        <w:rPr>
          <w:rFonts w:ascii="Arial" w:hAnsi="Arial" w:cs="Arial"/>
          <w:color w:val="000000" w:themeColor="text1"/>
          <w:kern w:val="24"/>
          <w:sz w:val="20"/>
          <w:szCs w:val="20"/>
        </w:rPr>
        <w:t xml:space="preserve">(PDB ID 2MOG) is noted in figure legends for Fig.4B and Fig.4-suppl.1 and also </w:t>
      </w:r>
      <w:r w:rsidRPr="001D6BAD">
        <w:rPr>
          <w:rFonts w:ascii="Arial" w:hAnsi="Arial" w:cs="Arial"/>
          <w:sz w:val="20"/>
          <w:szCs w:val="20"/>
        </w:rPr>
        <w:t>the material and methods.</w:t>
      </w:r>
      <w:r w:rsidR="00E0190B" w:rsidRPr="00E0190B">
        <w:rPr>
          <w:rFonts w:ascii="Arial" w:hAnsi="Arial" w:cs="Arial"/>
          <w:sz w:val="20"/>
          <w:szCs w:val="20"/>
        </w:rPr>
        <w:t xml:space="preserve"> </w:t>
      </w:r>
      <w:r w:rsidR="00E0190B">
        <w:rPr>
          <w:rFonts w:ascii="Arial" w:hAnsi="Arial" w:cs="Arial"/>
          <w:sz w:val="20"/>
          <w:szCs w:val="20"/>
        </w:rPr>
        <w:t>Reference:</w:t>
      </w:r>
      <w:r w:rsidR="00E0190B" w:rsidRPr="00E0190B">
        <w:t xml:space="preserve"> </w:t>
      </w:r>
      <w:r w:rsidR="00E0190B" w:rsidRPr="00E0190B">
        <w:rPr>
          <w:rFonts w:ascii="Arial" w:hAnsi="Arial" w:cs="Arial"/>
          <w:sz w:val="20"/>
          <w:szCs w:val="20"/>
        </w:rPr>
        <w:t xml:space="preserve">Ptak, C. P.; Hsieh, C.; Lin, Y.; </w:t>
      </w:r>
      <w:proofErr w:type="spellStart"/>
      <w:r w:rsidR="00E0190B" w:rsidRPr="00E0190B">
        <w:rPr>
          <w:rFonts w:ascii="Arial" w:hAnsi="Arial" w:cs="Arial"/>
          <w:sz w:val="20"/>
          <w:szCs w:val="20"/>
        </w:rPr>
        <w:t>Maltsev</w:t>
      </w:r>
      <w:proofErr w:type="spellEnd"/>
      <w:r w:rsidR="00E0190B" w:rsidRPr="00E0190B">
        <w:rPr>
          <w:rFonts w:ascii="Arial" w:hAnsi="Arial" w:cs="Arial"/>
          <w:sz w:val="20"/>
          <w:szCs w:val="20"/>
        </w:rPr>
        <w:t xml:space="preserve">, A. S.; Raman, R.; Sharma, Y.; Oswald, R. E.; Chang, Y. (2014) 2MOG: Solution structure of the terminal Ig-like domain from </w:t>
      </w:r>
      <w:r w:rsidR="00E0190B" w:rsidRPr="00E0190B">
        <w:rPr>
          <w:rFonts w:ascii="Arial" w:hAnsi="Arial" w:cs="Arial"/>
          <w:i/>
          <w:sz w:val="20"/>
          <w:szCs w:val="20"/>
        </w:rPr>
        <w:t xml:space="preserve">Leptospira </w:t>
      </w:r>
      <w:proofErr w:type="spellStart"/>
      <w:r w:rsidR="00E0190B" w:rsidRPr="00E0190B">
        <w:rPr>
          <w:rFonts w:ascii="Arial" w:hAnsi="Arial" w:cs="Arial"/>
          <w:i/>
          <w:sz w:val="20"/>
          <w:szCs w:val="20"/>
        </w:rPr>
        <w:t>interrogans</w:t>
      </w:r>
      <w:proofErr w:type="spellEnd"/>
      <w:r w:rsidR="00E0190B" w:rsidRPr="00E0190B">
        <w:rPr>
          <w:rFonts w:ascii="Arial" w:hAnsi="Arial" w:cs="Arial"/>
          <w:sz w:val="20"/>
          <w:szCs w:val="20"/>
        </w:rPr>
        <w:t xml:space="preserve"> </w:t>
      </w:r>
      <w:proofErr w:type="spellStart"/>
      <w:r w:rsidR="00E0190B" w:rsidRPr="00E0190B">
        <w:rPr>
          <w:rFonts w:ascii="Arial" w:hAnsi="Arial" w:cs="Arial"/>
          <w:sz w:val="20"/>
          <w:szCs w:val="20"/>
        </w:rPr>
        <w:t>LigB</w:t>
      </w:r>
      <w:proofErr w:type="spellEnd"/>
      <w:r w:rsidR="00E0190B" w:rsidRPr="00E0190B">
        <w:rPr>
          <w:rFonts w:ascii="Arial" w:hAnsi="Arial" w:cs="Arial"/>
          <w:sz w:val="20"/>
          <w:szCs w:val="20"/>
        </w:rPr>
        <w:t>. Worldwide Protein Data Bank (http://www.rcsb.org). DOI: 10.2210/pdb2mog/</w:t>
      </w:r>
      <w:proofErr w:type="spellStart"/>
      <w:r w:rsidR="00E0190B" w:rsidRPr="00E0190B">
        <w:rPr>
          <w:rFonts w:ascii="Arial" w:hAnsi="Arial" w:cs="Arial"/>
          <w:sz w:val="20"/>
          <w:szCs w:val="20"/>
        </w:rPr>
        <w:t>pdb</w:t>
      </w:r>
      <w:proofErr w:type="spellEnd"/>
    </w:p>
    <w:p w14:paraId="105DBE65" w14:textId="29BC72E1" w:rsidR="00A62B52" w:rsidRDefault="00A62B52" w:rsidP="00A62B52">
      <w:pPr>
        <w:rPr>
          <w:rFonts w:asciiTheme="minorHAnsi" w:hAnsiTheme="minorHAnsi"/>
          <w:sz w:val="22"/>
          <w:szCs w:val="22"/>
        </w:rPr>
      </w:pPr>
      <w:r w:rsidRPr="001D6BAD">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726A6" w14:textId="77777777" w:rsidR="00181606" w:rsidRDefault="00181606" w:rsidP="004215FE">
      <w:r>
        <w:separator/>
      </w:r>
    </w:p>
  </w:endnote>
  <w:endnote w:type="continuationSeparator" w:id="0">
    <w:p w14:paraId="78F6BFFE" w14:textId="77777777" w:rsidR="00181606" w:rsidRDefault="0018160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CE640A" w:rsidRDefault="00CE640A"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CE640A" w:rsidRDefault="00CE640A"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CE640A" w:rsidRDefault="00CE64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1D204DFE" w:rsidR="00CE640A" w:rsidRPr="0009520A" w:rsidRDefault="00CE640A"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2437E">
      <w:rPr>
        <w:rStyle w:val="PageNumber"/>
        <w:rFonts w:asciiTheme="minorHAnsi" w:hAnsiTheme="minorHAnsi"/>
        <w:noProof/>
        <w:sz w:val="20"/>
        <w:szCs w:val="20"/>
      </w:rPr>
      <w:t>4</w:t>
    </w:r>
    <w:r w:rsidRPr="0009520A">
      <w:rPr>
        <w:rStyle w:val="PageNumber"/>
        <w:rFonts w:asciiTheme="minorHAnsi" w:hAnsiTheme="minorHAnsi"/>
        <w:sz w:val="20"/>
        <w:szCs w:val="20"/>
      </w:rPr>
      <w:fldChar w:fldCharType="end"/>
    </w:r>
  </w:p>
  <w:p w14:paraId="43DA2918" w14:textId="77777777" w:rsidR="00CE640A" w:rsidRPr="00062DBF" w:rsidRDefault="00CE640A"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7475D" w14:textId="77777777" w:rsidR="00181606" w:rsidRDefault="00181606" w:rsidP="004215FE">
      <w:r>
        <w:separator/>
      </w:r>
    </w:p>
  </w:footnote>
  <w:footnote w:type="continuationSeparator" w:id="0">
    <w:p w14:paraId="3A5B74BA" w14:textId="77777777" w:rsidR="00181606" w:rsidRDefault="0018160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CE640A" w:rsidRDefault="00CE640A"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2F1"/>
    <w:rsid w:val="000A38BC"/>
    <w:rsid w:val="000B2682"/>
    <w:rsid w:val="000B2AEA"/>
    <w:rsid w:val="000C4C4F"/>
    <w:rsid w:val="000C773F"/>
    <w:rsid w:val="000D14EE"/>
    <w:rsid w:val="000D62F9"/>
    <w:rsid w:val="000F64EE"/>
    <w:rsid w:val="00100F97"/>
    <w:rsid w:val="001019CD"/>
    <w:rsid w:val="00106C89"/>
    <w:rsid w:val="00123975"/>
    <w:rsid w:val="00125190"/>
    <w:rsid w:val="00133662"/>
    <w:rsid w:val="00133907"/>
    <w:rsid w:val="00146DE9"/>
    <w:rsid w:val="0015519A"/>
    <w:rsid w:val="001618D5"/>
    <w:rsid w:val="00175192"/>
    <w:rsid w:val="00181606"/>
    <w:rsid w:val="001B18F8"/>
    <w:rsid w:val="001D6BAD"/>
    <w:rsid w:val="001E1D59"/>
    <w:rsid w:val="00212F30"/>
    <w:rsid w:val="00217B9E"/>
    <w:rsid w:val="002336C6"/>
    <w:rsid w:val="00241081"/>
    <w:rsid w:val="002527E2"/>
    <w:rsid w:val="00260827"/>
    <w:rsid w:val="00266462"/>
    <w:rsid w:val="002A068D"/>
    <w:rsid w:val="002A0ED1"/>
    <w:rsid w:val="002A7487"/>
    <w:rsid w:val="002B2FFF"/>
    <w:rsid w:val="002E7FC0"/>
    <w:rsid w:val="00307F5D"/>
    <w:rsid w:val="003248ED"/>
    <w:rsid w:val="00370080"/>
    <w:rsid w:val="003A33FD"/>
    <w:rsid w:val="003F19A6"/>
    <w:rsid w:val="00402ADD"/>
    <w:rsid w:val="00406FF4"/>
    <w:rsid w:val="0041682E"/>
    <w:rsid w:val="00417BA6"/>
    <w:rsid w:val="004215FE"/>
    <w:rsid w:val="004242DB"/>
    <w:rsid w:val="00426FD0"/>
    <w:rsid w:val="00440743"/>
    <w:rsid w:val="00441726"/>
    <w:rsid w:val="004505C5"/>
    <w:rsid w:val="00451B01"/>
    <w:rsid w:val="00455849"/>
    <w:rsid w:val="00466CC0"/>
    <w:rsid w:val="00471732"/>
    <w:rsid w:val="004A5C32"/>
    <w:rsid w:val="004A7AE4"/>
    <w:rsid w:val="004B41D4"/>
    <w:rsid w:val="004D5E59"/>
    <w:rsid w:val="004D602A"/>
    <w:rsid w:val="004D73CF"/>
    <w:rsid w:val="004E4945"/>
    <w:rsid w:val="004F0496"/>
    <w:rsid w:val="004F451D"/>
    <w:rsid w:val="00505C51"/>
    <w:rsid w:val="00516A01"/>
    <w:rsid w:val="0053000A"/>
    <w:rsid w:val="00550F13"/>
    <w:rsid w:val="005530AE"/>
    <w:rsid w:val="00555F44"/>
    <w:rsid w:val="00566103"/>
    <w:rsid w:val="005A5B4A"/>
    <w:rsid w:val="005B0A15"/>
    <w:rsid w:val="00601501"/>
    <w:rsid w:val="00605A12"/>
    <w:rsid w:val="00634AC7"/>
    <w:rsid w:val="00657587"/>
    <w:rsid w:val="00661DCC"/>
    <w:rsid w:val="0066547F"/>
    <w:rsid w:val="00672545"/>
    <w:rsid w:val="00685CCF"/>
    <w:rsid w:val="006A632B"/>
    <w:rsid w:val="006B34C3"/>
    <w:rsid w:val="006C06F5"/>
    <w:rsid w:val="006C7BC3"/>
    <w:rsid w:val="006E4A6C"/>
    <w:rsid w:val="006E5075"/>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0C91"/>
    <w:rsid w:val="00876F8F"/>
    <w:rsid w:val="00877644"/>
    <w:rsid w:val="00877729"/>
    <w:rsid w:val="008A22A7"/>
    <w:rsid w:val="008C37F4"/>
    <w:rsid w:val="008C73C0"/>
    <w:rsid w:val="008D7885"/>
    <w:rsid w:val="008F33F3"/>
    <w:rsid w:val="00912B0B"/>
    <w:rsid w:val="009205E9"/>
    <w:rsid w:val="0092438C"/>
    <w:rsid w:val="00941D04"/>
    <w:rsid w:val="00963CEF"/>
    <w:rsid w:val="009833F3"/>
    <w:rsid w:val="00984D3A"/>
    <w:rsid w:val="00993065"/>
    <w:rsid w:val="009A0661"/>
    <w:rsid w:val="009C15BA"/>
    <w:rsid w:val="009D0D28"/>
    <w:rsid w:val="009D4105"/>
    <w:rsid w:val="009E6ACE"/>
    <w:rsid w:val="009E7B13"/>
    <w:rsid w:val="00A11EC6"/>
    <w:rsid w:val="00A131BD"/>
    <w:rsid w:val="00A15DA6"/>
    <w:rsid w:val="00A32E20"/>
    <w:rsid w:val="00A37C41"/>
    <w:rsid w:val="00A5368C"/>
    <w:rsid w:val="00A62B52"/>
    <w:rsid w:val="00A7353D"/>
    <w:rsid w:val="00A84B3E"/>
    <w:rsid w:val="00AB5612"/>
    <w:rsid w:val="00AC49AA"/>
    <w:rsid w:val="00AD7A8F"/>
    <w:rsid w:val="00AE7C75"/>
    <w:rsid w:val="00AF5736"/>
    <w:rsid w:val="00B124CC"/>
    <w:rsid w:val="00B17836"/>
    <w:rsid w:val="00B2437E"/>
    <w:rsid w:val="00B24C80"/>
    <w:rsid w:val="00B25462"/>
    <w:rsid w:val="00B330BD"/>
    <w:rsid w:val="00B411C9"/>
    <w:rsid w:val="00B4292F"/>
    <w:rsid w:val="00B57E8A"/>
    <w:rsid w:val="00B64119"/>
    <w:rsid w:val="00B94C5D"/>
    <w:rsid w:val="00BA4D1B"/>
    <w:rsid w:val="00BA5BB7"/>
    <w:rsid w:val="00BB00D0"/>
    <w:rsid w:val="00BB55EC"/>
    <w:rsid w:val="00BC3CCE"/>
    <w:rsid w:val="00BD1FCF"/>
    <w:rsid w:val="00BF06C2"/>
    <w:rsid w:val="00C1184B"/>
    <w:rsid w:val="00C21D14"/>
    <w:rsid w:val="00C24CF7"/>
    <w:rsid w:val="00C42ECB"/>
    <w:rsid w:val="00C52A77"/>
    <w:rsid w:val="00C820B0"/>
    <w:rsid w:val="00CC6EF3"/>
    <w:rsid w:val="00CD6AEC"/>
    <w:rsid w:val="00CE640A"/>
    <w:rsid w:val="00CE6849"/>
    <w:rsid w:val="00CF4BBE"/>
    <w:rsid w:val="00CF62D0"/>
    <w:rsid w:val="00CF6CB5"/>
    <w:rsid w:val="00D10224"/>
    <w:rsid w:val="00D434DA"/>
    <w:rsid w:val="00D44612"/>
    <w:rsid w:val="00D50299"/>
    <w:rsid w:val="00D53AB0"/>
    <w:rsid w:val="00D74320"/>
    <w:rsid w:val="00D779BF"/>
    <w:rsid w:val="00D83D45"/>
    <w:rsid w:val="00D93937"/>
    <w:rsid w:val="00D94014"/>
    <w:rsid w:val="00DE207A"/>
    <w:rsid w:val="00DE2719"/>
    <w:rsid w:val="00DF1913"/>
    <w:rsid w:val="00E007B4"/>
    <w:rsid w:val="00E0190B"/>
    <w:rsid w:val="00E234CA"/>
    <w:rsid w:val="00E41364"/>
    <w:rsid w:val="00E61AB4"/>
    <w:rsid w:val="00E70517"/>
    <w:rsid w:val="00E870D1"/>
    <w:rsid w:val="00E92C84"/>
    <w:rsid w:val="00ED346E"/>
    <w:rsid w:val="00ED5838"/>
    <w:rsid w:val="00EF7423"/>
    <w:rsid w:val="00F27586"/>
    <w:rsid w:val="00F27DEC"/>
    <w:rsid w:val="00F3344F"/>
    <w:rsid w:val="00F60CF4"/>
    <w:rsid w:val="00F63477"/>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707E8AFA-B64E-44CA-86AF-90F4E76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C37F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D9D94-84B1-432B-AADA-75EAF25AF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785</TotalTime>
  <Pages>6</Pages>
  <Words>2434</Words>
  <Characters>13877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16279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Chris Ptak</cp:lastModifiedBy>
  <cp:revision>12</cp:revision>
  <dcterms:created xsi:type="dcterms:W3CDTF">2017-08-04T00:55:00Z</dcterms:created>
  <dcterms:modified xsi:type="dcterms:W3CDTF">2017-11-17T16:51:00Z</dcterms:modified>
</cp:coreProperties>
</file>