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CB871" w14:textId="10E12787" w:rsidR="009F72FC" w:rsidRPr="00186D1F" w:rsidRDefault="004D10A8">
      <w:pPr>
        <w:rPr>
          <w:rFonts w:ascii="Cambria" w:hAnsi="Cambria"/>
          <w:b/>
          <w:sz w:val="28"/>
          <w:szCs w:val="28"/>
        </w:rPr>
      </w:pPr>
      <w:r w:rsidRPr="00186D1F">
        <w:rPr>
          <w:rFonts w:ascii="Cambria" w:hAnsi="Cambria"/>
          <w:b/>
          <w:sz w:val="28"/>
          <w:szCs w:val="28"/>
        </w:rPr>
        <w:t xml:space="preserve">Supplementary </w:t>
      </w:r>
      <w:r w:rsidR="005448E0" w:rsidRPr="00186D1F">
        <w:rPr>
          <w:rFonts w:ascii="Cambria" w:hAnsi="Cambria"/>
          <w:b/>
          <w:sz w:val="28"/>
          <w:szCs w:val="28"/>
        </w:rPr>
        <w:t>material</w:t>
      </w:r>
    </w:p>
    <w:p w14:paraId="2908AF81" w14:textId="77777777" w:rsidR="00804563" w:rsidRPr="00186D1F" w:rsidRDefault="00804563">
      <w:pPr>
        <w:rPr>
          <w:rFonts w:ascii="Cambria" w:hAnsi="Cambria"/>
        </w:rPr>
      </w:pPr>
    </w:p>
    <w:p w14:paraId="7E9BC66A" w14:textId="77777777" w:rsidR="00171D82" w:rsidRPr="00186D1F" w:rsidRDefault="00171D82" w:rsidP="00171D82">
      <w:pPr>
        <w:rPr>
          <w:rFonts w:ascii="Cambria" w:hAnsi="Cambria"/>
        </w:rPr>
      </w:pPr>
      <w:r w:rsidRPr="00186D1F">
        <w:rPr>
          <w:rFonts w:ascii="Cambria" w:hAnsi="Cambria"/>
        </w:rPr>
        <w:t xml:space="preserve">Supplementary Table </w:t>
      </w:r>
      <w:r>
        <w:rPr>
          <w:rFonts w:ascii="Cambria" w:hAnsi="Cambria"/>
        </w:rPr>
        <w:t>1</w:t>
      </w:r>
    </w:p>
    <w:p w14:paraId="611C0E62" w14:textId="77777777" w:rsidR="00171D82" w:rsidRPr="00186D1F" w:rsidRDefault="00171D82" w:rsidP="00171D82">
      <w:pPr>
        <w:pStyle w:val="reply-xy"/>
        <w:rPr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8"/>
      </w:tblGrid>
      <w:tr w:rsidR="00171D82" w:rsidRPr="00186D1F" w14:paraId="5B028144" w14:textId="77777777" w:rsidTr="003A61E2">
        <w:tc>
          <w:tcPr>
            <w:tcW w:w="1287" w:type="dxa"/>
            <w:vAlign w:val="center"/>
          </w:tcPr>
          <w:p w14:paraId="0C60B15A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</w:p>
        </w:tc>
        <w:tc>
          <w:tcPr>
            <w:tcW w:w="3861" w:type="dxa"/>
            <w:gridSpan w:val="3"/>
            <w:vAlign w:val="center"/>
          </w:tcPr>
          <w:p w14:paraId="748084D0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Positive</w:t>
            </w:r>
            <w:r w:rsidRPr="00186D1F">
              <w:rPr>
                <w:color w:val="auto"/>
                <w:lang w:eastAsia="zh-CN"/>
              </w:rPr>
              <w:t>ly-tuned</w:t>
            </w:r>
            <w:r w:rsidRPr="00186D1F">
              <w:rPr>
                <w:color w:val="auto"/>
              </w:rPr>
              <w:t xml:space="preserve"> neurons</w:t>
            </w:r>
          </w:p>
        </w:tc>
        <w:tc>
          <w:tcPr>
            <w:tcW w:w="3862" w:type="dxa"/>
            <w:gridSpan w:val="3"/>
            <w:vAlign w:val="center"/>
          </w:tcPr>
          <w:p w14:paraId="01740578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Negative</w:t>
            </w:r>
            <w:r w:rsidRPr="00186D1F">
              <w:rPr>
                <w:color w:val="auto"/>
                <w:lang w:eastAsia="zh-CN"/>
              </w:rPr>
              <w:t>ly-tuned</w:t>
            </w:r>
            <w:r w:rsidRPr="00186D1F">
              <w:rPr>
                <w:color w:val="auto"/>
              </w:rPr>
              <w:t xml:space="preserve"> neurons</w:t>
            </w:r>
          </w:p>
        </w:tc>
      </w:tr>
      <w:tr w:rsidR="00171D82" w:rsidRPr="00186D1F" w14:paraId="16C48B83" w14:textId="77777777" w:rsidTr="003A61E2">
        <w:tc>
          <w:tcPr>
            <w:tcW w:w="1287" w:type="dxa"/>
            <w:vAlign w:val="center"/>
          </w:tcPr>
          <w:p w14:paraId="0A260225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</w:p>
        </w:tc>
        <w:tc>
          <w:tcPr>
            <w:tcW w:w="1287" w:type="dxa"/>
            <w:vAlign w:val="center"/>
          </w:tcPr>
          <w:p w14:paraId="6F2D0EB8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  <w:lang w:eastAsia="zh-CN"/>
              </w:rPr>
              <w:t>Monkeys combined</w:t>
            </w:r>
          </w:p>
        </w:tc>
        <w:tc>
          <w:tcPr>
            <w:tcW w:w="1287" w:type="dxa"/>
            <w:vAlign w:val="center"/>
          </w:tcPr>
          <w:p w14:paraId="2E9A9B69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  <w:lang w:eastAsia="zh-CN"/>
              </w:rPr>
              <w:t xml:space="preserve">Monkey </w:t>
            </w:r>
            <w:r w:rsidRPr="00186D1F">
              <w:rPr>
                <w:color w:val="auto"/>
              </w:rPr>
              <w:t>D</w:t>
            </w:r>
          </w:p>
        </w:tc>
        <w:tc>
          <w:tcPr>
            <w:tcW w:w="1287" w:type="dxa"/>
            <w:vAlign w:val="center"/>
          </w:tcPr>
          <w:p w14:paraId="7C48DAA4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  <w:lang w:eastAsia="zh-CN"/>
              </w:rPr>
              <w:t xml:space="preserve">Monkey </w:t>
            </w:r>
            <w:r w:rsidRPr="00186D1F">
              <w:rPr>
                <w:color w:val="auto"/>
              </w:rPr>
              <w:t>G</w:t>
            </w:r>
          </w:p>
        </w:tc>
        <w:tc>
          <w:tcPr>
            <w:tcW w:w="1287" w:type="dxa"/>
            <w:vAlign w:val="center"/>
          </w:tcPr>
          <w:p w14:paraId="11F8BB12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  <w:lang w:eastAsia="zh-CN"/>
              </w:rPr>
              <w:t>Monkeys combined</w:t>
            </w:r>
          </w:p>
        </w:tc>
        <w:tc>
          <w:tcPr>
            <w:tcW w:w="1287" w:type="dxa"/>
            <w:vAlign w:val="center"/>
          </w:tcPr>
          <w:p w14:paraId="0E2D4DD3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  <w:lang w:eastAsia="zh-CN"/>
              </w:rPr>
              <w:t xml:space="preserve">Monkey </w:t>
            </w:r>
            <w:r w:rsidRPr="00186D1F">
              <w:rPr>
                <w:color w:val="auto"/>
              </w:rPr>
              <w:t>D</w:t>
            </w:r>
          </w:p>
        </w:tc>
        <w:tc>
          <w:tcPr>
            <w:tcW w:w="1288" w:type="dxa"/>
            <w:vAlign w:val="center"/>
          </w:tcPr>
          <w:p w14:paraId="7B0F5889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  <w:lang w:eastAsia="zh-CN"/>
              </w:rPr>
              <w:t xml:space="preserve">Monkey </w:t>
            </w:r>
            <w:r w:rsidRPr="00186D1F">
              <w:rPr>
                <w:color w:val="auto"/>
              </w:rPr>
              <w:t>G</w:t>
            </w:r>
          </w:p>
        </w:tc>
      </w:tr>
      <w:tr w:rsidR="00171D82" w:rsidRPr="00186D1F" w14:paraId="29BD192E" w14:textId="77777777" w:rsidTr="003A61E2">
        <w:tc>
          <w:tcPr>
            <w:tcW w:w="1287" w:type="dxa"/>
            <w:vAlign w:val="center"/>
          </w:tcPr>
          <w:p w14:paraId="0D28F14B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n</w:t>
            </w:r>
          </w:p>
        </w:tc>
        <w:tc>
          <w:tcPr>
            <w:tcW w:w="1287" w:type="dxa"/>
            <w:vAlign w:val="center"/>
          </w:tcPr>
          <w:p w14:paraId="76BD6F68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73</w:t>
            </w:r>
          </w:p>
        </w:tc>
        <w:tc>
          <w:tcPr>
            <w:tcW w:w="1287" w:type="dxa"/>
            <w:vAlign w:val="center"/>
          </w:tcPr>
          <w:p w14:paraId="5C67EC94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37</w:t>
            </w:r>
          </w:p>
        </w:tc>
        <w:tc>
          <w:tcPr>
            <w:tcW w:w="1287" w:type="dxa"/>
            <w:vAlign w:val="center"/>
          </w:tcPr>
          <w:p w14:paraId="19EBD717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36</w:t>
            </w:r>
          </w:p>
        </w:tc>
        <w:tc>
          <w:tcPr>
            <w:tcW w:w="1287" w:type="dxa"/>
            <w:vAlign w:val="center"/>
          </w:tcPr>
          <w:p w14:paraId="07A7415C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37</w:t>
            </w:r>
          </w:p>
        </w:tc>
        <w:tc>
          <w:tcPr>
            <w:tcW w:w="1287" w:type="dxa"/>
            <w:vAlign w:val="center"/>
          </w:tcPr>
          <w:p w14:paraId="36831C25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13</w:t>
            </w:r>
          </w:p>
        </w:tc>
        <w:tc>
          <w:tcPr>
            <w:tcW w:w="1288" w:type="dxa"/>
            <w:vAlign w:val="center"/>
          </w:tcPr>
          <w:p w14:paraId="5EDB9A58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24</w:t>
            </w:r>
          </w:p>
        </w:tc>
      </w:tr>
      <w:tr w:rsidR="00171D82" w:rsidRPr="00186D1F" w14:paraId="0C92AA5C" w14:textId="77777777" w:rsidTr="003A61E2">
        <w:tc>
          <w:tcPr>
            <w:tcW w:w="1287" w:type="dxa"/>
            <w:vAlign w:val="center"/>
          </w:tcPr>
          <w:p w14:paraId="567BD32D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p-value</w:t>
            </w:r>
          </w:p>
        </w:tc>
        <w:tc>
          <w:tcPr>
            <w:tcW w:w="1287" w:type="dxa"/>
            <w:vAlign w:val="center"/>
          </w:tcPr>
          <w:p w14:paraId="67613A8A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6.8603e-04</w:t>
            </w:r>
          </w:p>
        </w:tc>
        <w:tc>
          <w:tcPr>
            <w:tcW w:w="1287" w:type="dxa"/>
            <w:vAlign w:val="center"/>
          </w:tcPr>
          <w:p w14:paraId="180FAE21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0.0121</w:t>
            </w:r>
          </w:p>
        </w:tc>
        <w:tc>
          <w:tcPr>
            <w:tcW w:w="1287" w:type="dxa"/>
            <w:vAlign w:val="center"/>
          </w:tcPr>
          <w:p w14:paraId="2C97F457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0.0199</w:t>
            </w:r>
          </w:p>
        </w:tc>
        <w:tc>
          <w:tcPr>
            <w:tcW w:w="1287" w:type="dxa"/>
            <w:vAlign w:val="center"/>
          </w:tcPr>
          <w:p w14:paraId="5C858AF7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0.0019</w:t>
            </w:r>
          </w:p>
        </w:tc>
        <w:tc>
          <w:tcPr>
            <w:tcW w:w="1287" w:type="dxa"/>
            <w:vAlign w:val="center"/>
          </w:tcPr>
          <w:p w14:paraId="0A310C03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0.0030</w:t>
            </w:r>
          </w:p>
        </w:tc>
        <w:tc>
          <w:tcPr>
            <w:tcW w:w="1288" w:type="dxa"/>
            <w:vAlign w:val="center"/>
          </w:tcPr>
          <w:p w14:paraId="16A6803F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0.0409</w:t>
            </w:r>
          </w:p>
        </w:tc>
      </w:tr>
      <w:tr w:rsidR="00171D82" w:rsidRPr="00186D1F" w14:paraId="1C26AA15" w14:textId="77777777" w:rsidTr="003A61E2">
        <w:tc>
          <w:tcPr>
            <w:tcW w:w="1287" w:type="dxa"/>
            <w:vAlign w:val="center"/>
          </w:tcPr>
          <w:p w14:paraId="719E4B1C" w14:textId="77777777" w:rsidR="00171D82" w:rsidRPr="00186D1F" w:rsidRDefault="00171D82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t-value</w:t>
            </w:r>
          </w:p>
        </w:tc>
        <w:tc>
          <w:tcPr>
            <w:tcW w:w="1287" w:type="dxa"/>
            <w:vAlign w:val="center"/>
          </w:tcPr>
          <w:p w14:paraId="60B45A25" w14:textId="77777777" w:rsidR="00171D82" w:rsidRPr="00186D1F" w:rsidRDefault="00171D82" w:rsidP="003A61E2">
            <w:pPr>
              <w:pStyle w:val="reply-xy2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3.5488</w:t>
            </w:r>
          </w:p>
        </w:tc>
        <w:tc>
          <w:tcPr>
            <w:tcW w:w="1287" w:type="dxa"/>
            <w:vAlign w:val="center"/>
          </w:tcPr>
          <w:p w14:paraId="01F329B8" w14:textId="77777777" w:rsidR="00171D82" w:rsidRPr="00186D1F" w:rsidRDefault="00171D82" w:rsidP="003A61E2">
            <w:pPr>
              <w:pStyle w:val="reply-xy2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2.6423</w:t>
            </w:r>
          </w:p>
        </w:tc>
        <w:tc>
          <w:tcPr>
            <w:tcW w:w="1287" w:type="dxa"/>
            <w:vAlign w:val="center"/>
          </w:tcPr>
          <w:p w14:paraId="68941703" w14:textId="77777777" w:rsidR="00171D82" w:rsidRPr="00186D1F" w:rsidRDefault="00171D82" w:rsidP="003A61E2">
            <w:pPr>
              <w:pStyle w:val="reply-xy2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</w:rPr>
              <w:t>2.4406</w:t>
            </w:r>
          </w:p>
        </w:tc>
        <w:tc>
          <w:tcPr>
            <w:tcW w:w="1287" w:type="dxa"/>
            <w:vAlign w:val="center"/>
          </w:tcPr>
          <w:p w14:paraId="1443BD83" w14:textId="77777777" w:rsidR="00171D82" w:rsidRPr="00186D1F" w:rsidRDefault="00171D82" w:rsidP="003A61E2">
            <w:pPr>
              <w:pStyle w:val="reply-xy2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-3.3521</w:t>
            </w:r>
          </w:p>
        </w:tc>
        <w:tc>
          <w:tcPr>
            <w:tcW w:w="1287" w:type="dxa"/>
            <w:vAlign w:val="center"/>
          </w:tcPr>
          <w:p w14:paraId="05CA18E5" w14:textId="77777777" w:rsidR="00171D82" w:rsidRPr="00186D1F" w:rsidRDefault="00171D82" w:rsidP="003A61E2">
            <w:pPr>
              <w:pStyle w:val="reply-xy2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-3.7106</w:t>
            </w:r>
          </w:p>
        </w:tc>
        <w:tc>
          <w:tcPr>
            <w:tcW w:w="1288" w:type="dxa"/>
            <w:vAlign w:val="center"/>
          </w:tcPr>
          <w:p w14:paraId="3529B58D" w14:textId="77777777" w:rsidR="00171D82" w:rsidRPr="00186D1F" w:rsidRDefault="00171D82" w:rsidP="003A61E2">
            <w:pPr>
              <w:pStyle w:val="reply-xy2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-2.1664</w:t>
            </w:r>
          </w:p>
        </w:tc>
      </w:tr>
    </w:tbl>
    <w:p w14:paraId="1257A287" w14:textId="77777777" w:rsidR="00171D82" w:rsidRPr="00186D1F" w:rsidRDefault="00171D82" w:rsidP="00171D82">
      <w:pPr>
        <w:pStyle w:val="reply-xy"/>
        <w:rPr>
          <w:color w:val="auto"/>
        </w:rPr>
      </w:pPr>
    </w:p>
    <w:p w14:paraId="4702BFAD" w14:textId="72663E7C" w:rsidR="00171D82" w:rsidRPr="00186D1F" w:rsidRDefault="00171D82" w:rsidP="00171D82">
      <w:pPr>
        <w:pStyle w:val="reply-xy"/>
        <w:rPr>
          <w:color w:val="auto"/>
        </w:rPr>
      </w:pPr>
      <w:r w:rsidRPr="0068252E">
        <w:rPr>
          <w:b/>
          <w:color w:val="auto"/>
        </w:rPr>
        <w:t>Table S</w:t>
      </w:r>
      <w:r>
        <w:rPr>
          <w:b/>
          <w:color w:val="auto"/>
        </w:rPr>
        <w:t>1</w:t>
      </w:r>
      <w:r w:rsidRPr="00186D1F">
        <w:rPr>
          <w:color w:val="auto"/>
        </w:rPr>
        <w:t xml:space="preserve">. Results of two-tailed t-tests between the neuronal responses under the conditions of higher-value cues and lower-value cues being rotated, respectively. The responses were calculated using a time window between 450 to 750 ms after the cue onset. The difference of neurons’ rotation effects between </w:t>
      </w:r>
      <w:r>
        <w:rPr>
          <w:rFonts w:hint="eastAsia"/>
          <w:color w:val="auto"/>
        </w:rPr>
        <w:t xml:space="preserve">the </w:t>
      </w:r>
      <w:r w:rsidRPr="00186D1F">
        <w:rPr>
          <w:color w:val="auto"/>
        </w:rPr>
        <w:t>two monkeys were not significant (positively-tuned neurons: p=0.3956; negatively-tuned neurons: p=0.2962; two-tailed t-tests). See also Figure</w:t>
      </w:r>
      <w:r w:rsidR="00960677">
        <w:rPr>
          <w:color w:val="auto"/>
        </w:rPr>
        <w:t xml:space="preserve"> 4</w:t>
      </w:r>
      <w:r w:rsidR="00960677">
        <w:rPr>
          <w:rFonts w:hint="eastAsia"/>
          <w:color w:val="auto"/>
        </w:rPr>
        <w:t>-fi</w:t>
      </w:r>
      <w:r w:rsidR="00960677">
        <w:rPr>
          <w:color w:val="auto"/>
        </w:rPr>
        <w:t>gure supplement 7</w:t>
      </w:r>
      <w:r w:rsidRPr="00186D1F">
        <w:rPr>
          <w:color w:val="auto"/>
        </w:rPr>
        <w:t>.</w:t>
      </w:r>
    </w:p>
    <w:p w14:paraId="04D45F35" w14:textId="77777777" w:rsidR="00171D82" w:rsidRDefault="00171D82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9FF4D6A" w14:textId="02121DD0" w:rsidR="00587C5A" w:rsidRPr="00186D1F" w:rsidRDefault="009865F0" w:rsidP="00587C5A">
      <w:pPr>
        <w:rPr>
          <w:rFonts w:ascii="Cambria" w:hAnsi="Cambria"/>
        </w:rPr>
      </w:pPr>
      <w:r w:rsidRPr="00186D1F">
        <w:rPr>
          <w:rFonts w:ascii="Cambria" w:hAnsi="Cambria"/>
        </w:rPr>
        <w:lastRenderedPageBreak/>
        <w:t xml:space="preserve">Supplementary Table </w:t>
      </w:r>
      <w:r w:rsidR="009041D6">
        <w:rPr>
          <w:rFonts w:ascii="Cambria" w:hAnsi="Cambria"/>
        </w:rPr>
        <w:t>2</w:t>
      </w:r>
    </w:p>
    <w:p w14:paraId="13065776" w14:textId="77777777" w:rsidR="009865F0" w:rsidRPr="00186D1F" w:rsidRDefault="009865F0" w:rsidP="00587C5A">
      <w:pPr>
        <w:rPr>
          <w:rFonts w:ascii="Cambria" w:hAnsi="Cambria"/>
        </w:rPr>
      </w:pPr>
    </w:p>
    <w:p w14:paraId="017A0CE6" w14:textId="1930B2AD" w:rsidR="009865F0" w:rsidRPr="00186D1F" w:rsidRDefault="009865F0" w:rsidP="009865F0">
      <w:pPr>
        <w:pStyle w:val="reply-xy"/>
        <w:rPr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9865F0" w:rsidRPr="00186D1F" w14:paraId="3B6C082B" w14:textId="77777777" w:rsidTr="009C145B">
        <w:tc>
          <w:tcPr>
            <w:tcW w:w="3003" w:type="dxa"/>
          </w:tcPr>
          <w:p w14:paraId="424D91D2" w14:textId="46122DFF" w:rsidR="009865F0" w:rsidRPr="00186D1F" w:rsidRDefault="009865F0" w:rsidP="009865F0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Combinations</w:t>
            </w:r>
          </w:p>
        </w:tc>
        <w:tc>
          <w:tcPr>
            <w:tcW w:w="3003" w:type="dxa"/>
          </w:tcPr>
          <w:p w14:paraId="34DFFCF5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Monkey G</w:t>
            </w:r>
          </w:p>
        </w:tc>
        <w:tc>
          <w:tcPr>
            <w:tcW w:w="3004" w:type="dxa"/>
          </w:tcPr>
          <w:p w14:paraId="0FF815E1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Monkey D</w:t>
            </w:r>
          </w:p>
        </w:tc>
      </w:tr>
      <w:tr w:rsidR="009865F0" w:rsidRPr="00186D1F" w14:paraId="00E6FAAE" w14:textId="77777777" w:rsidTr="009C145B">
        <w:tc>
          <w:tcPr>
            <w:tcW w:w="3003" w:type="dxa"/>
          </w:tcPr>
          <w:p w14:paraId="3A8232A3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1:0, 1:1</w:t>
            </w:r>
          </w:p>
        </w:tc>
        <w:tc>
          <w:tcPr>
            <w:tcW w:w="3003" w:type="dxa"/>
          </w:tcPr>
          <w:p w14:paraId="2FDD68F7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0.2859</w:t>
            </w:r>
          </w:p>
        </w:tc>
        <w:tc>
          <w:tcPr>
            <w:tcW w:w="3004" w:type="dxa"/>
          </w:tcPr>
          <w:p w14:paraId="5C1085B9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0.0042*</w:t>
            </w:r>
          </w:p>
        </w:tc>
      </w:tr>
      <w:tr w:rsidR="009865F0" w:rsidRPr="00186D1F" w14:paraId="3D8B2E38" w14:textId="77777777" w:rsidTr="009C145B">
        <w:tc>
          <w:tcPr>
            <w:tcW w:w="3003" w:type="dxa"/>
          </w:tcPr>
          <w:p w14:paraId="382B8AFA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2:0, 2:1, 2:2</w:t>
            </w:r>
          </w:p>
        </w:tc>
        <w:tc>
          <w:tcPr>
            <w:tcW w:w="3003" w:type="dxa"/>
          </w:tcPr>
          <w:p w14:paraId="797F6146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0.0002*</w:t>
            </w:r>
          </w:p>
        </w:tc>
        <w:tc>
          <w:tcPr>
            <w:tcW w:w="3004" w:type="dxa"/>
          </w:tcPr>
          <w:p w14:paraId="26C3B889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0.1658</w:t>
            </w:r>
          </w:p>
        </w:tc>
      </w:tr>
      <w:tr w:rsidR="009865F0" w:rsidRPr="00186D1F" w14:paraId="152C3AF9" w14:textId="77777777" w:rsidTr="009C145B">
        <w:tc>
          <w:tcPr>
            <w:tcW w:w="3003" w:type="dxa"/>
          </w:tcPr>
          <w:p w14:paraId="1F78FB01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4:0, 4:1, 4:2, 4:4</w:t>
            </w:r>
          </w:p>
        </w:tc>
        <w:tc>
          <w:tcPr>
            <w:tcW w:w="3003" w:type="dxa"/>
          </w:tcPr>
          <w:p w14:paraId="7F4214F9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0.1061</w:t>
            </w:r>
          </w:p>
        </w:tc>
        <w:tc>
          <w:tcPr>
            <w:tcW w:w="3004" w:type="dxa"/>
          </w:tcPr>
          <w:p w14:paraId="252B9CD4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0.1254</w:t>
            </w:r>
          </w:p>
        </w:tc>
      </w:tr>
      <w:tr w:rsidR="009865F0" w:rsidRPr="00186D1F" w14:paraId="0F492E44" w14:textId="77777777" w:rsidTr="009C145B">
        <w:tc>
          <w:tcPr>
            <w:tcW w:w="3003" w:type="dxa"/>
          </w:tcPr>
          <w:p w14:paraId="5CDF20A5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8:0, 8:1, 8:2, 8:4, 8:8</w:t>
            </w:r>
          </w:p>
        </w:tc>
        <w:tc>
          <w:tcPr>
            <w:tcW w:w="3003" w:type="dxa"/>
          </w:tcPr>
          <w:p w14:paraId="76F45100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0.0892</w:t>
            </w:r>
          </w:p>
        </w:tc>
        <w:tc>
          <w:tcPr>
            <w:tcW w:w="3004" w:type="dxa"/>
          </w:tcPr>
          <w:p w14:paraId="15D45EE5" w14:textId="77777777" w:rsidR="009865F0" w:rsidRPr="00186D1F" w:rsidRDefault="009865F0" w:rsidP="009C145B">
            <w:pPr>
              <w:pStyle w:val="reply-xy"/>
              <w:rPr>
                <w:color w:val="auto"/>
              </w:rPr>
            </w:pPr>
            <w:r w:rsidRPr="00186D1F">
              <w:rPr>
                <w:color w:val="auto"/>
              </w:rPr>
              <w:t>0.2057</w:t>
            </w:r>
          </w:p>
        </w:tc>
      </w:tr>
    </w:tbl>
    <w:p w14:paraId="0580AD97" w14:textId="77777777" w:rsidR="009865F0" w:rsidRPr="00186D1F" w:rsidRDefault="009865F0" w:rsidP="009865F0">
      <w:pPr>
        <w:pStyle w:val="reply-xy"/>
        <w:rPr>
          <w:color w:val="auto"/>
        </w:rPr>
      </w:pPr>
    </w:p>
    <w:p w14:paraId="349026E3" w14:textId="2951082D" w:rsidR="009041D6" w:rsidRDefault="009865F0" w:rsidP="009865F0">
      <w:pPr>
        <w:pStyle w:val="reply-xy"/>
        <w:rPr>
          <w:color w:val="auto"/>
        </w:rPr>
      </w:pPr>
      <w:r w:rsidRPr="0068252E">
        <w:rPr>
          <w:b/>
          <w:color w:val="auto"/>
        </w:rPr>
        <w:t>Table S</w:t>
      </w:r>
      <w:r w:rsidR="009041D6">
        <w:rPr>
          <w:b/>
          <w:color w:val="auto"/>
        </w:rPr>
        <w:t>2</w:t>
      </w:r>
      <w:r w:rsidRPr="00186D1F">
        <w:rPr>
          <w:color w:val="auto"/>
        </w:rPr>
        <w:t xml:space="preserve">. P-values of one-way ANOVA within each group. * indicates significance at 0.05 after Bonferroni correction (n=4 for each monkey).  The p-value of threshold </w:t>
      </w:r>
      <w:r w:rsidR="00766617" w:rsidRPr="00186D1F">
        <w:rPr>
          <w:color w:val="auto"/>
        </w:rPr>
        <w:t>with the</w:t>
      </w:r>
      <w:r w:rsidRPr="00186D1F">
        <w:rPr>
          <w:color w:val="auto"/>
        </w:rPr>
        <w:t xml:space="preserve"> Bonferroni </w:t>
      </w:r>
      <w:r w:rsidR="00766617" w:rsidRPr="00186D1F">
        <w:rPr>
          <w:color w:val="auto"/>
        </w:rPr>
        <w:t>adjustment</w:t>
      </w:r>
      <w:r w:rsidRPr="00186D1F">
        <w:rPr>
          <w:color w:val="auto"/>
        </w:rPr>
        <w:t xml:space="preserve"> is 0.0125.</w:t>
      </w:r>
    </w:p>
    <w:p w14:paraId="24B371CD" w14:textId="77777777" w:rsidR="009041D6" w:rsidRDefault="009041D6">
      <w:pPr>
        <w:rPr>
          <w:rFonts w:ascii="Cambria" w:hAnsi="Cambria"/>
        </w:rPr>
      </w:pPr>
      <w:r>
        <w:br w:type="page"/>
      </w:r>
    </w:p>
    <w:p w14:paraId="13219BF1" w14:textId="1BBB4A4A" w:rsidR="009041D6" w:rsidRPr="00186D1F" w:rsidRDefault="009041D6" w:rsidP="009041D6">
      <w:pPr>
        <w:rPr>
          <w:rFonts w:ascii="Cambria" w:hAnsi="Cambria"/>
        </w:rPr>
      </w:pPr>
      <w:r w:rsidRPr="00186D1F">
        <w:rPr>
          <w:rFonts w:ascii="Cambria" w:hAnsi="Cambria"/>
        </w:rPr>
        <w:lastRenderedPageBreak/>
        <w:t xml:space="preserve">Supplementary Table </w:t>
      </w:r>
      <w:r>
        <w:rPr>
          <w:rFonts w:ascii="Cambria" w:hAnsi="Cambria"/>
        </w:rPr>
        <w:t>3</w:t>
      </w:r>
    </w:p>
    <w:p w14:paraId="0B68378F" w14:textId="77777777" w:rsidR="009041D6" w:rsidRPr="00186D1F" w:rsidRDefault="009041D6" w:rsidP="009041D6">
      <w:pPr>
        <w:rPr>
          <w:rFonts w:ascii="Cambria" w:hAnsi="Cambria"/>
        </w:rPr>
      </w:pPr>
    </w:p>
    <w:p w14:paraId="3828159B" w14:textId="77777777" w:rsidR="009041D6" w:rsidRPr="00186D1F" w:rsidRDefault="009041D6" w:rsidP="009041D6">
      <w:pPr>
        <w:pStyle w:val="reply-xy"/>
        <w:rPr>
          <w:color w:val="4472C4" w:themeColor="accen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6"/>
        <w:gridCol w:w="1972"/>
        <w:gridCol w:w="1860"/>
        <w:gridCol w:w="1761"/>
      </w:tblGrid>
      <w:tr w:rsidR="009041D6" w:rsidRPr="00186D1F" w14:paraId="6EA75D35" w14:textId="77777777" w:rsidTr="003A61E2">
        <w:tc>
          <w:tcPr>
            <w:tcW w:w="1656" w:type="dxa"/>
            <w:vAlign w:val="center"/>
          </w:tcPr>
          <w:p w14:paraId="74D1BF09" w14:textId="77777777" w:rsidR="009041D6" w:rsidRPr="00186D1F" w:rsidRDefault="009041D6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Model</w:t>
            </w:r>
          </w:p>
        </w:tc>
        <w:tc>
          <w:tcPr>
            <w:tcW w:w="1972" w:type="dxa"/>
            <w:vAlign w:val="center"/>
          </w:tcPr>
          <w:p w14:paraId="2D9AB368" w14:textId="77777777" w:rsidR="009041D6" w:rsidRPr="00186D1F" w:rsidRDefault="009041D6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Number of parameters</w:t>
            </w:r>
          </w:p>
        </w:tc>
        <w:tc>
          <w:tcPr>
            <w:tcW w:w="1860" w:type="dxa"/>
            <w:vAlign w:val="center"/>
          </w:tcPr>
          <w:p w14:paraId="22E16F6E" w14:textId="77777777" w:rsidR="009041D6" w:rsidRPr="00186D1F" w:rsidRDefault="009041D6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</w:rPr>
              <w:t>R</w:t>
            </w:r>
            <w:r w:rsidRPr="00186D1F">
              <w:rPr>
                <w:color w:val="auto"/>
                <w:vertAlign w:val="superscript"/>
              </w:rPr>
              <w:t>2</w:t>
            </w:r>
          </w:p>
        </w:tc>
        <w:tc>
          <w:tcPr>
            <w:tcW w:w="1761" w:type="dxa"/>
            <w:vAlign w:val="center"/>
          </w:tcPr>
          <w:p w14:paraId="3D7C8FD9" w14:textId="77777777" w:rsidR="009041D6" w:rsidRPr="00186D1F" w:rsidRDefault="009041D6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proofErr w:type="spellStart"/>
            <w:r w:rsidRPr="00186D1F">
              <w:rPr>
                <w:color w:val="auto"/>
              </w:rPr>
              <w:t>AIC</w:t>
            </w:r>
            <w:r w:rsidRPr="00186D1F">
              <w:rPr>
                <w:color w:val="auto"/>
                <w:lang w:eastAsia="zh-CN"/>
              </w:rPr>
              <w:t>c</w:t>
            </w:r>
            <w:proofErr w:type="spellEnd"/>
          </w:p>
        </w:tc>
      </w:tr>
      <w:tr w:rsidR="009041D6" w:rsidRPr="00186D1F" w14:paraId="6AA920D4" w14:textId="77777777" w:rsidTr="003A61E2">
        <w:tc>
          <w:tcPr>
            <w:tcW w:w="1656" w:type="dxa"/>
            <w:vAlign w:val="center"/>
          </w:tcPr>
          <w:p w14:paraId="25AFB13E" w14:textId="66EE8C04" w:rsidR="009041D6" w:rsidRPr="00186D1F" w:rsidRDefault="009F7231" w:rsidP="003A61E2">
            <w:pPr>
              <w:pStyle w:val="reply-xy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Model </w:t>
            </w:r>
            <w:r w:rsidR="009041D6" w:rsidRPr="00186D1F">
              <w:rPr>
                <w:color w:val="auto"/>
              </w:rPr>
              <w:t>1</w:t>
            </w:r>
          </w:p>
        </w:tc>
        <w:tc>
          <w:tcPr>
            <w:tcW w:w="1972" w:type="dxa"/>
            <w:vAlign w:val="center"/>
          </w:tcPr>
          <w:p w14:paraId="602F5C15" w14:textId="77777777" w:rsidR="009041D6" w:rsidRPr="00186D1F" w:rsidRDefault="009041D6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1</w:t>
            </w:r>
          </w:p>
        </w:tc>
        <w:tc>
          <w:tcPr>
            <w:tcW w:w="1860" w:type="dxa"/>
            <w:vAlign w:val="center"/>
          </w:tcPr>
          <w:p w14:paraId="13EC7330" w14:textId="77F47264" w:rsidR="009041D6" w:rsidRPr="00186D1F" w:rsidRDefault="009041D6" w:rsidP="00713009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0.</w:t>
            </w:r>
            <w:r w:rsidR="00713009">
              <w:rPr>
                <w:color w:val="auto"/>
              </w:rPr>
              <w:t>5234</w:t>
            </w:r>
          </w:p>
        </w:tc>
        <w:tc>
          <w:tcPr>
            <w:tcW w:w="1761" w:type="dxa"/>
            <w:vAlign w:val="center"/>
          </w:tcPr>
          <w:p w14:paraId="710BBEF1" w14:textId="20511B64" w:rsidR="009041D6" w:rsidRPr="00186D1F" w:rsidRDefault="00713009" w:rsidP="003A61E2">
            <w:pPr>
              <w:pStyle w:val="reply-xy"/>
              <w:jc w:val="center"/>
              <w:rPr>
                <w:color w:val="auto"/>
              </w:rPr>
            </w:pPr>
            <w:r>
              <w:rPr>
                <w:color w:val="auto"/>
              </w:rPr>
              <w:t>7.2895</w:t>
            </w:r>
          </w:p>
        </w:tc>
      </w:tr>
      <w:tr w:rsidR="009041D6" w:rsidRPr="00186D1F" w14:paraId="755A6D1C" w14:textId="77777777" w:rsidTr="003A61E2">
        <w:tc>
          <w:tcPr>
            <w:tcW w:w="1656" w:type="dxa"/>
            <w:vAlign w:val="center"/>
          </w:tcPr>
          <w:p w14:paraId="755D59D3" w14:textId="6AC72347" w:rsidR="009041D6" w:rsidRPr="00186D1F" w:rsidRDefault="009F7231" w:rsidP="003A61E2">
            <w:pPr>
              <w:pStyle w:val="reply-xy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Model </w:t>
            </w:r>
            <w:r w:rsidR="009041D6" w:rsidRPr="00186D1F">
              <w:rPr>
                <w:color w:val="auto"/>
              </w:rPr>
              <w:t>2</w:t>
            </w:r>
          </w:p>
        </w:tc>
        <w:tc>
          <w:tcPr>
            <w:tcW w:w="1972" w:type="dxa"/>
            <w:vAlign w:val="center"/>
          </w:tcPr>
          <w:p w14:paraId="194BFAAD" w14:textId="77777777" w:rsidR="009041D6" w:rsidRPr="00186D1F" w:rsidRDefault="009041D6" w:rsidP="003A61E2">
            <w:pPr>
              <w:pStyle w:val="reply-xy"/>
              <w:jc w:val="center"/>
              <w:rPr>
                <w:color w:val="auto"/>
              </w:rPr>
            </w:pPr>
            <w:r w:rsidRPr="00186D1F">
              <w:rPr>
                <w:color w:val="auto"/>
              </w:rPr>
              <w:t>2</w:t>
            </w:r>
          </w:p>
        </w:tc>
        <w:tc>
          <w:tcPr>
            <w:tcW w:w="1860" w:type="dxa"/>
            <w:vAlign w:val="center"/>
          </w:tcPr>
          <w:p w14:paraId="12DC7E9D" w14:textId="0B82E253" w:rsidR="009041D6" w:rsidRPr="00186D1F" w:rsidRDefault="00713009" w:rsidP="003A61E2">
            <w:pPr>
              <w:pStyle w:val="reply-xy"/>
              <w:jc w:val="center"/>
              <w:rPr>
                <w:color w:val="auto"/>
              </w:rPr>
            </w:pPr>
            <w:r>
              <w:rPr>
                <w:color w:val="auto"/>
              </w:rPr>
              <w:t>0.6832</w:t>
            </w:r>
          </w:p>
        </w:tc>
        <w:tc>
          <w:tcPr>
            <w:tcW w:w="1761" w:type="dxa"/>
            <w:vAlign w:val="center"/>
          </w:tcPr>
          <w:p w14:paraId="2FF2169E" w14:textId="78E8F287" w:rsidR="009041D6" w:rsidRPr="00186D1F" w:rsidRDefault="00713009" w:rsidP="003A61E2">
            <w:pPr>
              <w:pStyle w:val="reply-xy"/>
              <w:jc w:val="center"/>
              <w:rPr>
                <w:color w:val="auto"/>
              </w:rPr>
            </w:pPr>
            <w:r>
              <w:rPr>
                <w:color w:val="auto"/>
              </w:rPr>
              <w:t>-4.3231</w:t>
            </w:r>
          </w:p>
        </w:tc>
      </w:tr>
      <w:tr w:rsidR="009041D6" w:rsidRPr="00186D1F" w14:paraId="77D7F29A" w14:textId="77777777" w:rsidTr="003A61E2">
        <w:tc>
          <w:tcPr>
            <w:tcW w:w="1656" w:type="dxa"/>
            <w:vAlign w:val="center"/>
          </w:tcPr>
          <w:p w14:paraId="2918B07A" w14:textId="67FCB621" w:rsidR="009041D6" w:rsidRPr="00186D1F" w:rsidRDefault="009F7231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F</w:t>
            </w:r>
            <w:r w:rsidR="009041D6" w:rsidRPr="00186D1F">
              <w:rPr>
                <w:color w:val="auto"/>
                <w:lang w:eastAsia="zh-CN"/>
              </w:rPr>
              <w:t>ull model</w:t>
            </w:r>
          </w:p>
        </w:tc>
        <w:tc>
          <w:tcPr>
            <w:tcW w:w="1972" w:type="dxa"/>
            <w:vAlign w:val="center"/>
          </w:tcPr>
          <w:p w14:paraId="333701FA" w14:textId="77777777" w:rsidR="009041D6" w:rsidRPr="00186D1F" w:rsidRDefault="009041D6" w:rsidP="003A61E2">
            <w:pPr>
              <w:pStyle w:val="reply-xy"/>
              <w:jc w:val="center"/>
              <w:rPr>
                <w:color w:val="auto"/>
                <w:lang w:eastAsia="zh-CN"/>
              </w:rPr>
            </w:pPr>
            <w:r w:rsidRPr="00186D1F">
              <w:rPr>
                <w:color w:val="auto"/>
                <w:lang w:eastAsia="zh-CN"/>
              </w:rPr>
              <w:t>3</w:t>
            </w:r>
          </w:p>
        </w:tc>
        <w:tc>
          <w:tcPr>
            <w:tcW w:w="1860" w:type="dxa"/>
            <w:vAlign w:val="center"/>
          </w:tcPr>
          <w:p w14:paraId="60539C80" w14:textId="3EBEFD4F" w:rsidR="009041D6" w:rsidRPr="00186D1F" w:rsidRDefault="00713009" w:rsidP="003A61E2">
            <w:pPr>
              <w:pStyle w:val="reply-xy"/>
              <w:jc w:val="center"/>
              <w:rPr>
                <w:color w:val="auto"/>
              </w:rPr>
            </w:pPr>
            <w:r>
              <w:rPr>
                <w:color w:val="auto"/>
              </w:rPr>
              <w:t>0.8214</w:t>
            </w:r>
          </w:p>
        </w:tc>
        <w:tc>
          <w:tcPr>
            <w:tcW w:w="1761" w:type="dxa"/>
            <w:vAlign w:val="center"/>
          </w:tcPr>
          <w:p w14:paraId="02A7BBB0" w14:textId="599762A8" w:rsidR="009041D6" w:rsidRPr="00186D1F" w:rsidRDefault="00713009" w:rsidP="003A61E2">
            <w:pPr>
              <w:pStyle w:val="reply-xy"/>
              <w:jc w:val="center"/>
              <w:rPr>
                <w:color w:val="auto"/>
              </w:rPr>
            </w:pPr>
            <w:r>
              <w:rPr>
                <w:color w:val="auto"/>
              </w:rPr>
              <w:t>-28.2967</w:t>
            </w:r>
          </w:p>
        </w:tc>
      </w:tr>
    </w:tbl>
    <w:p w14:paraId="3282E979" w14:textId="77777777" w:rsidR="009041D6" w:rsidRPr="00186D1F" w:rsidRDefault="009041D6" w:rsidP="009041D6">
      <w:pPr>
        <w:pStyle w:val="reply-xy"/>
        <w:rPr>
          <w:color w:val="auto"/>
        </w:rPr>
      </w:pPr>
    </w:p>
    <w:p w14:paraId="6343842C" w14:textId="31F286EB" w:rsidR="009041D6" w:rsidRPr="00186D1F" w:rsidRDefault="009041D6" w:rsidP="009041D6">
      <w:pPr>
        <w:pStyle w:val="reply-xy"/>
        <w:rPr>
          <w:color w:val="auto"/>
        </w:rPr>
      </w:pPr>
      <w:r w:rsidRPr="0068252E">
        <w:rPr>
          <w:b/>
          <w:color w:val="auto"/>
        </w:rPr>
        <w:t>Table S</w:t>
      </w:r>
      <w:r>
        <w:rPr>
          <w:b/>
          <w:color w:val="auto"/>
        </w:rPr>
        <w:t>3</w:t>
      </w:r>
      <w:r w:rsidRPr="00186D1F">
        <w:rPr>
          <w:color w:val="auto"/>
        </w:rPr>
        <w:t xml:space="preserve">. The comparison of the three models. </w:t>
      </w:r>
      <w:r w:rsidR="00E54728">
        <w:rPr>
          <w:color w:val="auto"/>
        </w:rPr>
        <w:t xml:space="preserve">The number of parameters refers to the parameters for individual neurons. </w:t>
      </w:r>
      <w:r w:rsidR="00BA369F">
        <w:rPr>
          <w:color w:val="auto"/>
        </w:rPr>
        <w:t>The f</w:t>
      </w:r>
      <w:r w:rsidR="007008FA">
        <w:rPr>
          <w:color w:val="auto"/>
        </w:rPr>
        <w:t>ull model</w:t>
      </w:r>
      <w:r w:rsidRPr="00186D1F">
        <w:rPr>
          <w:color w:val="auto"/>
        </w:rPr>
        <w:t xml:space="preserve"> explains the data significantly better than the other 2 models</w:t>
      </w:r>
      <w:r w:rsidR="00C26A4C">
        <w:rPr>
          <w:color w:val="auto"/>
        </w:rPr>
        <w:t xml:space="preserve"> (p= 2.76e-13 and 1.52e-10</w:t>
      </w:r>
      <w:bookmarkStart w:id="0" w:name="_GoBack"/>
      <w:bookmarkEnd w:id="0"/>
      <w:r w:rsidR="00C26A4C">
        <w:rPr>
          <w:color w:val="auto"/>
        </w:rPr>
        <w:t>, respectively.)</w:t>
      </w:r>
      <w:r w:rsidRPr="00186D1F">
        <w:rPr>
          <w:color w:val="auto"/>
        </w:rPr>
        <w:t>.</w:t>
      </w:r>
    </w:p>
    <w:p w14:paraId="3032752F" w14:textId="77777777" w:rsidR="009041D6" w:rsidRPr="00171D82" w:rsidRDefault="009041D6" w:rsidP="009041D6">
      <w:pPr>
        <w:rPr>
          <w:rFonts w:ascii="Cambria" w:hAnsi="Cambria"/>
        </w:rPr>
      </w:pPr>
    </w:p>
    <w:p w14:paraId="1AC666D1" w14:textId="77777777" w:rsidR="009041D6" w:rsidRPr="00186D1F" w:rsidRDefault="009041D6" w:rsidP="009041D6">
      <w:pPr>
        <w:rPr>
          <w:rFonts w:ascii="Cambria" w:hAnsi="Cambria"/>
        </w:rPr>
      </w:pPr>
      <w:r w:rsidRPr="00186D1F">
        <w:rPr>
          <w:rFonts w:ascii="Cambria" w:hAnsi="Cambria"/>
        </w:rPr>
        <w:br/>
      </w:r>
    </w:p>
    <w:p w14:paraId="71E996F4" w14:textId="77777777" w:rsidR="009865F0" w:rsidRPr="00186D1F" w:rsidRDefault="009865F0" w:rsidP="009865F0">
      <w:pPr>
        <w:pStyle w:val="reply-xy"/>
        <w:rPr>
          <w:color w:val="auto"/>
        </w:rPr>
      </w:pPr>
    </w:p>
    <w:p w14:paraId="75560E93" w14:textId="77777777" w:rsidR="009865F0" w:rsidRPr="00186D1F" w:rsidRDefault="009865F0" w:rsidP="00587C5A">
      <w:pPr>
        <w:rPr>
          <w:rFonts w:ascii="Cambria" w:hAnsi="Cambria"/>
        </w:rPr>
      </w:pPr>
    </w:p>
    <w:sectPr w:rsidR="009865F0" w:rsidRPr="00186D1F" w:rsidSect="00ED1BB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B1B54" w14:textId="77777777" w:rsidR="00331AF6" w:rsidRDefault="00331AF6" w:rsidP="009F7231">
      <w:r>
        <w:separator/>
      </w:r>
    </w:p>
  </w:endnote>
  <w:endnote w:type="continuationSeparator" w:id="0">
    <w:p w14:paraId="225222CC" w14:textId="77777777" w:rsidR="00331AF6" w:rsidRDefault="00331AF6" w:rsidP="009F7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60577" w14:textId="77777777" w:rsidR="00331AF6" w:rsidRDefault="00331AF6" w:rsidP="009F7231">
      <w:r>
        <w:separator/>
      </w:r>
    </w:p>
  </w:footnote>
  <w:footnote w:type="continuationSeparator" w:id="0">
    <w:p w14:paraId="6AF1F7AE" w14:textId="77777777" w:rsidR="00331AF6" w:rsidRDefault="00331AF6" w:rsidP="009F72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10"/>
    <w:rsid w:val="00005339"/>
    <w:rsid w:val="000268A5"/>
    <w:rsid w:val="00037665"/>
    <w:rsid w:val="000764DB"/>
    <w:rsid w:val="000A4810"/>
    <w:rsid w:val="000B1FAE"/>
    <w:rsid w:val="000B6633"/>
    <w:rsid w:val="001207EA"/>
    <w:rsid w:val="00121D82"/>
    <w:rsid w:val="00137CAB"/>
    <w:rsid w:val="0014724C"/>
    <w:rsid w:val="00171D82"/>
    <w:rsid w:val="00186D1F"/>
    <w:rsid w:val="00190B08"/>
    <w:rsid w:val="00193EAB"/>
    <w:rsid w:val="001A6C67"/>
    <w:rsid w:val="001B51A8"/>
    <w:rsid w:val="001C166F"/>
    <w:rsid w:val="001C2151"/>
    <w:rsid w:val="001C4283"/>
    <w:rsid w:val="001D327F"/>
    <w:rsid w:val="002007DE"/>
    <w:rsid w:val="00202490"/>
    <w:rsid w:val="00205989"/>
    <w:rsid w:val="00211B82"/>
    <w:rsid w:val="00220F60"/>
    <w:rsid w:val="00230E98"/>
    <w:rsid w:val="00246518"/>
    <w:rsid w:val="00247010"/>
    <w:rsid w:val="00273B91"/>
    <w:rsid w:val="002862D1"/>
    <w:rsid w:val="002A00E3"/>
    <w:rsid w:val="002B1971"/>
    <w:rsid w:val="00322AF2"/>
    <w:rsid w:val="00331AF6"/>
    <w:rsid w:val="003532D0"/>
    <w:rsid w:val="00373E09"/>
    <w:rsid w:val="003A0769"/>
    <w:rsid w:val="003B3BB1"/>
    <w:rsid w:val="003B4D77"/>
    <w:rsid w:val="003C2DCF"/>
    <w:rsid w:val="003D2DFB"/>
    <w:rsid w:val="003D75F1"/>
    <w:rsid w:val="003F29EB"/>
    <w:rsid w:val="00454835"/>
    <w:rsid w:val="00456C8D"/>
    <w:rsid w:val="004616AF"/>
    <w:rsid w:val="00480C22"/>
    <w:rsid w:val="004B053A"/>
    <w:rsid w:val="004C63F6"/>
    <w:rsid w:val="004D10A8"/>
    <w:rsid w:val="004E567D"/>
    <w:rsid w:val="005227F0"/>
    <w:rsid w:val="00532308"/>
    <w:rsid w:val="005405BE"/>
    <w:rsid w:val="005434F2"/>
    <w:rsid w:val="00543798"/>
    <w:rsid w:val="005448E0"/>
    <w:rsid w:val="005515A2"/>
    <w:rsid w:val="00560859"/>
    <w:rsid w:val="00563F74"/>
    <w:rsid w:val="00580A29"/>
    <w:rsid w:val="00587C5A"/>
    <w:rsid w:val="00591E9C"/>
    <w:rsid w:val="005C7A21"/>
    <w:rsid w:val="005D15A5"/>
    <w:rsid w:val="00620823"/>
    <w:rsid w:val="00636488"/>
    <w:rsid w:val="0068252E"/>
    <w:rsid w:val="00686FD7"/>
    <w:rsid w:val="0068727E"/>
    <w:rsid w:val="00690608"/>
    <w:rsid w:val="006B09E1"/>
    <w:rsid w:val="006D03E9"/>
    <w:rsid w:val="006D4B17"/>
    <w:rsid w:val="006D56BF"/>
    <w:rsid w:val="006E4A88"/>
    <w:rsid w:val="006F1363"/>
    <w:rsid w:val="007008FA"/>
    <w:rsid w:val="00713009"/>
    <w:rsid w:val="00713E63"/>
    <w:rsid w:val="00751DE2"/>
    <w:rsid w:val="007524C1"/>
    <w:rsid w:val="00766617"/>
    <w:rsid w:val="00776BD8"/>
    <w:rsid w:val="007A2E31"/>
    <w:rsid w:val="007A32FB"/>
    <w:rsid w:val="007C6B2D"/>
    <w:rsid w:val="007E2F80"/>
    <w:rsid w:val="00804563"/>
    <w:rsid w:val="008110B2"/>
    <w:rsid w:val="00851705"/>
    <w:rsid w:val="008A3EE6"/>
    <w:rsid w:val="008B3939"/>
    <w:rsid w:val="008E6654"/>
    <w:rsid w:val="008E76D8"/>
    <w:rsid w:val="008F3337"/>
    <w:rsid w:val="008F449C"/>
    <w:rsid w:val="009041D6"/>
    <w:rsid w:val="0091058C"/>
    <w:rsid w:val="00960677"/>
    <w:rsid w:val="00963413"/>
    <w:rsid w:val="0098129C"/>
    <w:rsid w:val="009865F0"/>
    <w:rsid w:val="00995FBE"/>
    <w:rsid w:val="009B7E4E"/>
    <w:rsid w:val="009E5E71"/>
    <w:rsid w:val="009F7231"/>
    <w:rsid w:val="009F72FC"/>
    <w:rsid w:val="009F7A04"/>
    <w:rsid w:val="00A0050A"/>
    <w:rsid w:val="00A22746"/>
    <w:rsid w:val="00A51D56"/>
    <w:rsid w:val="00AA3416"/>
    <w:rsid w:val="00AA7A55"/>
    <w:rsid w:val="00AC4F8B"/>
    <w:rsid w:val="00AE0F8B"/>
    <w:rsid w:val="00AE4307"/>
    <w:rsid w:val="00AF36F7"/>
    <w:rsid w:val="00B07AC8"/>
    <w:rsid w:val="00B51B9C"/>
    <w:rsid w:val="00B52366"/>
    <w:rsid w:val="00B54B21"/>
    <w:rsid w:val="00B9506B"/>
    <w:rsid w:val="00B964AA"/>
    <w:rsid w:val="00B96C40"/>
    <w:rsid w:val="00BA369F"/>
    <w:rsid w:val="00BC3366"/>
    <w:rsid w:val="00BC40B1"/>
    <w:rsid w:val="00BD6386"/>
    <w:rsid w:val="00C024BB"/>
    <w:rsid w:val="00C26A4C"/>
    <w:rsid w:val="00C43949"/>
    <w:rsid w:val="00C524F1"/>
    <w:rsid w:val="00C614F4"/>
    <w:rsid w:val="00C81563"/>
    <w:rsid w:val="00C81B72"/>
    <w:rsid w:val="00C9372D"/>
    <w:rsid w:val="00C95A46"/>
    <w:rsid w:val="00CA4A9E"/>
    <w:rsid w:val="00CD7E1E"/>
    <w:rsid w:val="00CE4B92"/>
    <w:rsid w:val="00D02429"/>
    <w:rsid w:val="00D22651"/>
    <w:rsid w:val="00D7790C"/>
    <w:rsid w:val="00D84741"/>
    <w:rsid w:val="00DB73CB"/>
    <w:rsid w:val="00DC346D"/>
    <w:rsid w:val="00DD4D90"/>
    <w:rsid w:val="00E21E7A"/>
    <w:rsid w:val="00E4575C"/>
    <w:rsid w:val="00E54728"/>
    <w:rsid w:val="00E67147"/>
    <w:rsid w:val="00ED1BB4"/>
    <w:rsid w:val="00ED1DB8"/>
    <w:rsid w:val="00EE324A"/>
    <w:rsid w:val="00EE793E"/>
    <w:rsid w:val="00EF3577"/>
    <w:rsid w:val="00EF710B"/>
    <w:rsid w:val="00F158A1"/>
    <w:rsid w:val="00F23CF8"/>
    <w:rsid w:val="00F97651"/>
    <w:rsid w:val="00FB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C07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532D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2D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2D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2D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2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2D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2D0"/>
    <w:rPr>
      <w:rFonts w:ascii="Times New Roman" w:hAnsi="Times New Roman" w:cs="Times New Roman"/>
      <w:sz w:val="18"/>
      <w:szCs w:val="18"/>
    </w:rPr>
  </w:style>
  <w:style w:type="paragraph" w:customStyle="1" w:styleId="reply-xy">
    <w:name w:val="reply-xy"/>
    <w:basedOn w:val="Normal"/>
    <w:link w:val="reply-xyChar"/>
    <w:qFormat/>
    <w:rsid w:val="00804563"/>
    <w:rPr>
      <w:rFonts w:ascii="Cambria" w:hAnsi="Cambria"/>
      <w:color w:val="C45911" w:themeColor="accent2" w:themeShade="BF"/>
    </w:rPr>
  </w:style>
  <w:style w:type="character" w:customStyle="1" w:styleId="reply-xyChar">
    <w:name w:val="reply-xy Char"/>
    <w:basedOn w:val="DefaultParagraphFont"/>
    <w:link w:val="reply-xy"/>
    <w:rsid w:val="00804563"/>
    <w:rPr>
      <w:rFonts w:ascii="Cambria" w:hAnsi="Cambria"/>
      <w:color w:val="C45911" w:themeColor="accent2" w:themeShade="BF"/>
    </w:rPr>
  </w:style>
  <w:style w:type="table" w:styleId="TableGrid">
    <w:name w:val="Table Grid"/>
    <w:basedOn w:val="TableNormal"/>
    <w:uiPriority w:val="39"/>
    <w:rsid w:val="002A00E3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ly-xy2">
    <w:name w:val="reply-xy2"/>
    <w:basedOn w:val="reply-xy"/>
    <w:link w:val="reply-xy2Char"/>
    <w:qFormat/>
    <w:rsid w:val="003B4D77"/>
    <w:rPr>
      <w:color w:val="538135" w:themeColor="accent6" w:themeShade="BF"/>
    </w:rPr>
  </w:style>
  <w:style w:type="character" w:customStyle="1" w:styleId="reply-xy2Char">
    <w:name w:val="reply-xy2 Char"/>
    <w:basedOn w:val="reply-xyChar"/>
    <w:link w:val="reply-xy2"/>
    <w:rsid w:val="003B4D77"/>
    <w:rPr>
      <w:rFonts w:ascii="Cambria" w:hAnsi="Cambria"/>
      <w:color w:val="538135" w:themeColor="accent6" w:themeShade="BF"/>
    </w:rPr>
  </w:style>
  <w:style w:type="paragraph" w:styleId="Header">
    <w:name w:val="header"/>
    <w:basedOn w:val="Normal"/>
    <w:link w:val="HeaderChar"/>
    <w:uiPriority w:val="99"/>
    <w:unhideWhenUsed/>
    <w:rsid w:val="009F72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F723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F723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F72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1331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Tianming Yang</dc:creator>
  <cp:keywords/>
  <dc:description/>
  <cp:lastModifiedBy>Tianming Yang</cp:lastModifiedBy>
  <cp:revision>3</cp:revision>
  <dcterms:created xsi:type="dcterms:W3CDTF">2018-02-23T01:58:00Z</dcterms:created>
  <dcterms:modified xsi:type="dcterms:W3CDTF">2018-02-26T02:11:00Z</dcterms:modified>
</cp:coreProperties>
</file>