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31351CB" w:rsidR="00877644" w:rsidRPr="00EE7277" w:rsidRDefault="0023415B" w:rsidP="00FB366E">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rPr>
      </w:pPr>
      <w:r w:rsidRPr="00EE7277">
        <w:rPr>
          <w:rFonts w:asciiTheme="minorHAnsi" w:hAnsiTheme="minorHAnsi"/>
          <w:sz w:val="22"/>
        </w:rPr>
        <w:t xml:space="preserve">This was a largely theoretical study and the results of the modelling were then compared to previously published data. As such, the sample size was generally limited according to the requirements of the previously published studies from which the data were taken. Nevertheless, for the statistical tests done, the sample sizes used substantially exceed the minimum sample sizes required for the given statistical tests. In all cases where these are performed, the sample size and other relevant statistics are reported.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D4C151D" w14:textId="007740DD" w:rsidR="00081E27" w:rsidRPr="00081E27" w:rsidRDefault="009A31F6" w:rsidP="00FB366E">
      <w:pPr>
        <w:framePr w:w="7817" w:h="1088" w:hSpace="180" w:wrap="around" w:vAnchor="text" w:hAnchor="page" w:x="1858" w:y="1"/>
        <w:pBdr>
          <w:top w:val="single" w:sz="6" w:space="1" w:color="auto"/>
          <w:left w:val="single" w:sz="6" w:space="1" w:color="auto"/>
          <w:bottom w:val="single" w:sz="6" w:space="1" w:color="auto"/>
          <w:right w:val="single" w:sz="6" w:space="1" w:color="auto"/>
        </w:pBdr>
        <w:jc w:val="both"/>
        <w:rPr>
          <w:rFonts w:asciiTheme="minorHAnsi" w:hAnsiTheme="minorHAnsi"/>
          <w:sz w:val="22"/>
        </w:rPr>
      </w:pPr>
      <w:r>
        <w:rPr>
          <w:rFonts w:asciiTheme="minorHAnsi" w:hAnsiTheme="minorHAnsi"/>
          <w:sz w:val="22"/>
        </w:rPr>
        <w:lastRenderedPageBreak/>
        <w:t>For all the datasets used, the number of rep</w:t>
      </w:r>
      <w:r w:rsidR="00AE1B07">
        <w:rPr>
          <w:rFonts w:asciiTheme="minorHAnsi" w:hAnsiTheme="minorHAnsi"/>
          <w:sz w:val="22"/>
        </w:rPr>
        <w:t>lications is given in the text.</w:t>
      </w:r>
      <w:r>
        <w:rPr>
          <w:rFonts w:asciiTheme="minorHAnsi" w:hAnsiTheme="minorHAnsi"/>
          <w:sz w:val="22"/>
        </w:rPr>
        <w:t xml:space="preserve"> </w:t>
      </w:r>
      <w:r w:rsidR="00370A09">
        <w:rPr>
          <w:rFonts w:asciiTheme="minorHAnsi" w:hAnsiTheme="minorHAnsi"/>
          <w:sz w:val="22"/>
        </w:rPr>
        <w:t xml:space="preserve">In the case of the datasets we used, a biological replicate is a new neuron whose response to stimulus is recorded from. A technical replicate is a repeat of the same stimulus played to the cell. </w:t>
      </w:r>
      <w:r w:rsidR="00541AB3">
        <w:rPr>
          <w:rFonts w:asciiTheme="minorHAnsi" w:hAnsiTheme="minorHAnsi"/>
          <w:sz w:val="22"/>
        </w:rPr>
        <w:t>We make it clear in</w:t>
      </w:r>
      <w:r w:rsidR="00370A09">
        <w:rPr>
          <w:rFonts w:asciiTheme="minorHAnsi" w:hAnsiTheme="minorHAnsi"/>
          <w:sz w:val="22"/>
        </w:rPr>
        <w:t xml:space="preserve"> the manuscript where one or the other is used, denoting biological replicates by ‘neurons’ or ‘units’ and technical replicates by ‘repeats’ and give the number of replicates used</w:t>
      </w:r>
      <w:r w:rsidR="00541AB3">
        <w:rPr>
          <w:rFonts w:asciiTheme="minorHAnsi" w:hAnsiTheme="minorHAnsi"/>
          <w:sz w:val="22"/>
        </w:rPr>
        <w:t xml:space="preserve"> where relevant</w:t>
      </w:r>
      <w:r w:rsidR="00081E27" w:rsidRPr="00081E27">
        <w:rPr>
          <w:rFonts w:asciiTheme="minorHAnsi" w:hAnsiTheme="minorHAnsi"/>
          <w:sz w:val="22"/>
        </w:rPr>
        <w:t xml:space="preserve">. </w:t>
      </w:r>
      <w:r w:rsidR="0023415B">
        <w:rPr>
          <w:rFonts w:asciiTheme="minorHAnsi" w:hAnsiTheme="minorHAnsi"/>
          <w:sz w:val="22"/>
        </w:rPr>
        <w:t>In the M</w:t>
      </w:r>
      <w:r w:rsidR="00EE7277">
        <w:rPr>
          <w:rFonts w:asciiTheme="minorHAnsi" w:hAnsiTheme="minorHAnsi"/>
          <w:sz w:val="22"/>
        </w:rPr>
        <w:t xml:space="preserve">ethods section, </w:t>
      </w:r>
      <w:r w:rsidR="00541AB3">
        <w:rPr>
          <w:rFonts w:asciiTheme="minorHAnsi" w:hAnsiTheme="minorHAnsi"/>
          <w:sz w:val="22"/>
        </w:rPr>
        <w:t>we state very explicitly, the criteria used for data exclusion and indicate the number of data</w:t>
      </w:r>
      <w:r w:rsidR="00E013B2">
        <w:rPr>
          <w:rFonts w:asciiTheme="minorHAnsi" w:hAnsiTheme="minorHAnsi"/>
          <w:sz w:val="22"/>
        </w:rPr>
        <w:t xml:space="preserve"> </w:t>
      </w:r>
      <w:r w:rsidR="00541AB3">
        <w:rPr>
          <w:rFonts w:asciiTheme="minorHAnsi" w:hAnsiTheme="minorHAnsi"/>
          <w:sz w:val="22"/>
        </w:rPr>
        <w:t xml:space="preserve">points included and excluded in each case. These were the only criteria used to exclude data </w:t>
      </w:r>
      <w:r w:rsidR="00350B6A">
        <w:rPr>
          <w:rFonts w:asciiTheme="minorHAnsi" w:hAnsiTheme="minorHAnsi"/>
          <w:sz w:val="22"/>
        </w:rPr>
        <w:t xml:space="preserve">and in no </w:t>
      </w:r>
      <w:proofErr w:type="gramStart"/>
      <w:r w:rsidR="00350B6A">
        <w:rPr>
          <w:rFonts w:asciiTheme="minorHAnsi" w:hAnsiTheme="minorHAnsi"/>
          <w:sz w:val="22"/>
        </w:rPr>
        <w:t>analysis</w:t>
      </w:r>
      <w:proofErr w:type="gramEnd"/>
      <w:r w:rsidR="00350B6A">
        <w:rPr>
          <w:rFonts w:asciiTheme="minorHAnsi" w:hAnsiTheme="minorHAnsi"/>
          <w:sz w:val="22"/>
        </w:rPr>
        <w:t xml:space="preserve"> was data excluded</w:t>
      </w:r>
      <w:r w:rsidR="00541AB3">
        <w:rPr>
          <w:rFonts w:asciiTheme="minorHAnsi" w:hAnsiTheme="minorHAnsi"/>
          <w:sz w:val="22"/>
        </w:rPr>
        <w:t xml:space="preserve"> simply for being an outlier. </w:t>
      </w:r>
      <w:r w:rsidR="00350B6A">
        <w:rPr>
          <w:rFonts w:asciiTheme="minorHAnsi" w:hAnsiTheme="minorHAnsi"/>
          <w:sz w:val="22"/>
        </w:rPr>
        <w:t>In</w:t>
      </w:r>
      <w:r w:rsidR="00C82780">
        <w:rPr>
          <w:rFonts w:asciiTheme="minorHAnsi" w:hAnsiTheme="minorHAnsi"/>
          <w:sz w:val="22"/>
        </w:rPr>
        <w:t xml:space="preserve"> Fig 7d </w:t>
      </w:r>
      <w:r w:rsidR="000D1704">
        <w:rPr>
          <w:rFonts w:asciiTheme="minorHAnsi" w:hAnsiTheme="minorHAnsi"/>
          <w:sz w:val="22"/>
        </w:rPr>
        <w:t xml:space="preserve">a few </w:t>
      </w:r>
      <w:r w:rsidR="00E52767">
        <w:rPr>
          <w:rFonts w:asciiTheme="minorHAnsi" w:hAnsiTheme="minorHAnsi"/>
          <w:sz w:val="22"/>
        </w:rPr>
        <w:t>data</w:t>
      </w:r>
      <w:r w:rsidR="00E013B2">
        <w:rPr>
          <w:rFonts w:asciiTheme="minorHAnsi" w:hAnsiTheme="minorHAnsi"/>
          <w:sz w:val="22"/>
        </w:rPr>
        <w:t xml:space="preserve"> </w:t>
      </w:r>
      <w:r w:rsidR="00E52767">
        <w:rPr>
          <w:rFonts w:asciiTheme="minorHAnsi" w:hAnsiTheme="minorHAnsi"/>
          <w:sz w:val="22"/>
        </w:rPr>
        <w:t>points</w:t>
      </w:r>
      <w:r w:rsidR="00081551">
        <w:rPr>
          <w:rFonts w:asciiTheme="minorHAnsi" w:hAnsiTheme="minorHAnsi"/>
          <w:sz w:val="22"/>
        </w:rPr>
        <w:t xml:space="preserve"> (</w:t>
      </w:r>
      <w:r w:rsidR="00C82780">
        <w:rPr>
          <w:rFonts w:asciiTheme="minorHAnsi" w:hAnsiTheme="minorHAnsi"/>
          <w:sz w:val="22"/>
        </w:rPr>
        <w:t>4/473</w:t>
      </w:r>
      <w:r w:rsidR="00525FAB">
        <w:rPr>
          <w:rFonts w:asciiTheme="minorHAnsi" w:hAnsiTheme="minorHAnsi"/>
          <w:sz w:val="22"/>
        </w:rPr>
        <w:t xml:space="preserve">) </w:t>
      </w:r>
      <w:r w:rsidR="00C82780">
        <w:rPr>
          <w:rFonts w:asciiTheme="minorHAnsi" w:hAnsiTheme="minorHAnsi"/>
          <w:sz w:val="22"/>
        </w:rPr>
        <w:t xml:space="preserve">for the temporal prediction model are not shown (but were included in all numerical analyses). </w:t>
      </w:r>
      <w:r w:rsidR="00525FAB">
        <w:rPr>
          <w:rFonts w:asciiTheme="minorHAnsi" w:hAnsiTheme="minorHAnsi"/>
          <w:sz w:val="22"/>
        </w:rPr>
        <w:t xml:space="preserve">The same is true for Fig 6 and Fig 6-Fig Supplement 1, where in each case a couple of data points (2/100) for the sparse coding model are not shown. </w:t>
      </w:r>
      <w:r w:rsidR="00C82780">
        <w:rPr>
          <w:rFonts w:asciiTheme="minorHAnsi" w:hAnsiTheme="minorHAnsi"/>
          <w:sz w:val="22"/>
        </w:rPr>
        <w:t xml:space="preserve">These points </w:t>
      </w:r>
      <w:r w:rsidR="000D1704">
        <w:rPr>
          <w:rFonts w:asciiTheme="minorHAnsi" w:hAnsiTheme="minorHAnsi"/>
          <w:sz w:val="22"/>
        </w:rPr>
        <w:t xml:space="preserve">were so far </w:t>
      </w:r>
      <w:r w:rsidR="00D56E72">
        <w:rPr>
          <w:rFonts w:asciiTheme="minorHAnsi" w:hAnsiTheme="minorHAnsi"/>
          <w:sz w:val="22"/>
        </w:rPr>
        <w:t>from</w:t>
      </w:r>
      <w:r w:rsidR="000D1704">
        <w:rPr>
          <w:rFonts w:asciiTheme="minorHAnsi" w:hAnsiTheme="minorHAnsi"/>
          <w:sz w:val="22"/>
        </w:rPr>
        <w:t xml:space="preserve"> </w:t>
      </w:r>
      <w:r w:rsidR="00D56E72">
        <w:rPr>
          <w:rFonts w:asciiTheme="minorHAnsi" w:hAnsiTheme="minorHAnsi"/>
          <w:sz w:val="22"/>
        </w:rPr>
        <w:t xml:space="preserve">the </w:t>
      </w:r>
      <w:r w:rsidR="00C82780">
        <w:rPr>
          <w:rFonts w:asciiTheme="minorHAnsi" w:hAnsiTheme="minorHAnsi"/>
          <w:sz w:val="22"/>
        </w:rPr>
        <w:t>rest of the distribution</w:t>
      </w:r>
      <w:r w:rsidR="00E52767">
        <w:rPr>
          <w:rFonts w:asciiTheme="minorHAnsi" w:hAnsiTheme="minorHAnsi"/>
          <w:sz w:val="22"/>
        </w:rPr>
        <w:t xml:space="preserve"> that </w:t>
      </w:r>
      <w:r w:rsidR="00AE0F03">
        <w:rPr>
          <w:rFonts w:asciiTheme="minorHAnsi" w:hAnsiTheme="minorHAnsi"/>
          <w:sz w:val="22"/>
        </w:rPr>
        <w:t xml:space="preserve">to show them would shrink the distribution for the real </w:t>
      </w:r>
      <w:r w:rsidR="004A38C2">
        <w:rPr>
          <w:rFonts w:asciiTheme="minorHAnsi" w:hAnsiTheme="minorHAnsi"/>
          <w:sz w:val="22"/>
        </w:rPr>
        <w:t>data to a size that</w:t>
      </w:r>
      <w:r w:rsidR="00081551">
        <w:rPr>
          <w:rFonts w:asciiTheme="minorHAnsi" w:hAnsiTheme="minorHAnsi"/>
          <w:sz w:val="22"/>
        </w:rPr>
        <w:t xml:space="preserve"> its form</w:t>
      </w:r>
      <w:r w:rsidR="004A38C2">
        <w:rPr>
          <w:rFonts w:asciiTheme="minorHAnsi" w:hAnsiTheme="minorHAnsi"/>
          <w:sz w:val="22"/>
        </w:rPr>
        <w:t xml:space="preserve"> would not be clearly observable. </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1B34EB82" w14:textId="6DAEFFA5" w:rsidR="002D5478" w:rsidRDefault="00770FE6" w:rsidP="00FB366E">
      <w:pPr>
        <w:framePr w:w="7817" w:h="1088" w:hSpace="180" w:wrap="around" w:vAnchor="text" w:hAnchor="page" w:x="1904" w:y="21"/>
        <w:widowControl w:val="0"/>
        <w:pBdr>
          <w:top w:val="single" w:sz="6" w:space="1" w:color="auto"/>
          <w:left w:val="single" w:sz="6" w:space="1" w:color="auto"/>
          <w:bottom w:val="single" w:sz="6" w:space="1" w:color="auto"/>
          <w:right w:val="single" w:sz="6" w:space="1" w:color="auto"/>
        </w:pBdr>
        <w:autoSpaceDE w:val="0"/>
        <w:autoSpaceDN w:val="0"/>
        <w:adjustRightInd w:val="0"/>
        <w:spacing w:after="240" w:line="380" w:lineRule="atLeast"/>
        <w:jc w:val="both"/>
        <w:rPr>
          <w:rFonts w:ascii="Calibri" w:hAnsi="Calibri" w:cs="Calibri"/>
          <w:sz w:val="22"/>
          <w:szCs w:val="32"/>
        </w:rPr>
      </w:pPr>
      <w:r>
        <w:rPr>
          <w:rFonts w:ascii="Calibri" w:hAnsi="Calibri" w:cs="Calibri"/>
          <w:sz w:val="22"/>
          <w:szCs w:val="32"/>
        </w:rPr>
        <w:lastRenderedPageBreak/>
        <w:t>The statistical analyses methods we used are: receptive field estimation through</w:t>
      </w:r>
      <w:r w:rsidR="0008130E">
        <w:rPr>
          <w:rFonts w:ascii="Calibri" w:hAnsi="Calibri" w:cs="Calibri"/>
          <w:sz w:val="22"/>
          <w:szCs w:val="32"/>
        </w:rPr>
        <w:t xml:space="preserve"> multivariate </w:t>
      </w:r>
      <w:r>
        <w:rPr>
          <w:rFonts w:ascii="Calibri" w:hAnsi="Calibri" w:cs="Calibri"/>
          <w:sz w:val="22"/>
          <w:szCs w:val="32"/>
        </w:rPr>
        <w:t>regression</w:t>
      </w:r>
      <w:r w:rsidR="009E49F9">
        <w:rPr>
          <w:rFonts w:ascii="Calibri" w:hAnsi="Calibri" w:cs="Calibri"/>
          <w:sz w:val="22"/>
          <w:szCs w:val="32"/>
        </w:rPr>
        <w:t xml:space="preserve"> using L1</w:t>
      </w:r>
      <w:r w:rsidR="0008130E">
        <w:rPr>
          <w:rFonts w:ascii="Calibri" w:hAnsi="Calibri" w:cs="Calibri"/>
          <w:sz w:val="22"/>
          <w:szCs w:val="32"/>
        </w:rPr>
        <w:t xml:space="preserve"> regularisation</w:t>
      </w:r>
      <w:r w:rsidR="00FD6250">
        <w:rPr>
          <w:rFonts w:ascii="Calibri" w:hAnsi="Calibri" w:cs="Calibri"/>
          <w:sz w:val="22"/>
          <w:szCs w:val="32"/>
        </w:rPr>
        <w:t xml:space="preserve"> (LASSO). This is a state of the art technique for receptive field estimation that has been used in our own</w:t>
      </w:r>
      <w:r w:rsidR="00F82D43">
        <w:rPr>
          <w:rFonts w:ascii="Calibri" w:hAnsi="Calibri" w:cs="Calibri"/>
          <w:sz w:val="22"/>
          <w:szCs w:val="32"/>
        </w:rPr>
        <w:fldChar w:fldCharType="begin" w:fldLock="1"/>
      </w:r>
      <w:r w:rsidR="00F82D43">
        <w:rPr>
          <w:rFonts w:ascii="Calibri" w:hAnsi="Calibri" w:cs="Calibri"/>
          <w:sz w:val="22"/>
          <w:szCs w:val="32"/>
        </w:rPr>
        <w:instrText>ADDIN CSL_CITATION { "citationItems" : [ { "id" : "ITEM-1", "itemData" : { "DOI" : "10.1371/journal.pcbi.1005113", "ISSN" : "1553-7358", "author" : [ { "dropping-particle" : "", "family" : "Harper", "given" : "Nicol S.", "non-dropping-particle" : "", "parse-names" : false, "suffix" : "" }, { "dropping-particle" : "", "family" : "Schoppe", "given" : "Oliver", "non-dropping-particle" : "", "parse-names" : false, "suffix" : "" }, { "dropping-particle" : "", "family" : "Willmore", "given" : "Ben D. B.", "non-dropping-particle" : "", "parse-names" : false, "suffix" : "" }, { "dropping-particle" : "", "family" : "Cui", "given" : "Zhanfeng", "non-dropping-particle" : "", "parse-names" : false, "suffix" : "" }, { "dropping-particle" : "", "family" : "Schnupp", "given" : "Jan W. H.", "non-dropping-particle" : "", "parse-names" : false, "suffix" : "" }, { "dropping-particle" : "", "family" : "King", "given" : "Andrew J.", "non-dropping-particle" : "", "parse-names" : false, "suffix" : "" } ], "container-title" : "PLOS Computational Biology", "editor" : [ { "dropping-particle" : "", "family" : "Nelken", "given" : "Israel", "non-dropping-particle" : "", "parse-names" : false, "suffix" : "" } ], "id" : "ITEM-1", "issue" : "11", "issued" : { "date-parts" : [ [ "2016", "11", "11" ] ] }, "page" : "e1005113", "publisher" : "Public Library of Science", "title" : "Network Receptive Field Modeling Reveals Extensive Integration and Multi-feature Selectivity in Auditory Cortical Neurons", "type" : "article-journal", "volume" : "12" }, "uris" : [ "http://www.mendeley.com/documents/?uuid=a069909a-7899-3074-9364-0f09f69c1670" ] } ], "mendeley" : { "formattedCitation" : "&lt;sup&gt;1&lt;/sup&gt;", "plainTextFormattedCitation" : "1", "previouslyFormattedCitation" : "&lt;sup&gt;1&lt;/sup&gt;" }, "properties" : { "noteIndex" : 0 }, "schema" : "https://github.com/citation-style-language/schema/raw/master/csl-citation.json" }</w:instrText>
      </w:r>
      <w:r w:rsidR="00F82D43">
        <w:rPr>
          <w:rFonts w:ascii="Calibri" w:hAnsi="Calibri" w:cs="Calibri"/>
          <w:sz w:val="22"/>
          <w:szCs w:val="32"/>
        </w:rPr>
        <w:fldChar w:fldCharType="separate"/>
      </w:r>
      <w:r w:rsidR="00F82D43" w:rsidRPr="00F82D43">
        <w:rPr>
          <w:rFonts w:ascii="Calibri" w:hAnsi="Calibri" w:cs="Calibri"/>
          <w:noProof/>
          <w:sz w:val="22"/>
          <w:szCs w:val="32"/>
          <w:vertAlign w:val="superscript"/>
        </w:rPr>
        <w:t>1</w:t>
      </w:r>
      <w:r w:rsidR="00F82D43">
        <w:rPr>
          <w:rFonts w:ascii="Calibri" w:hAnsi="Calibri" w:cs="Calibri"/>
          <w:sz w:val="22"/>
          <w:szCs w:val="32"/>
        </w:rPr>
        <w:fldChar w:fldCharType="end"/>
      </w:r>
      <w:r w:rsidR="00F82D43">
        <w:rPr>
          <w:rFonts w:ascii="Calibri" w:hAnsi="Calibri" w:cs="Calibri"/>
          <w:sz w:val="22"/>
          <w:szCs w:val="32"/>
        </w:rPr>
        <w:t xml:space="preserve"> and others</w:t>
      </w:r>
      <w:r w:rsidR="00F82D43">
        <w:rPr>
          <w:rFonts w:ascii="Calibri" w:hAnsi="Calibri" w:cs="Calibri"/>
          <w:sz w:val="22"/>
          <w:szCs w:val="32"/>
        </w:rPr>
        <w:fldChar w:fldCharType="begin" w:fldLock="1"/>
      </w:r>
      <w:r w:rsidR="00F82D43">
        <w:rPr>
          <w:rFonts w:ascii="Calibri" w:hAnsi="Calibri" w:cs="Calibri"/>
          <w:sz w:val="22"/>
          <w:szCs w:val="32"/>
        </w:rPr>
        <w:instrText>ADDIN CSL_CITATION { "citationItems" : [ { "id" : "ITEM-1", "itemData" : { "DOI" : "10.1080/09548980701609235", "ISSN" : "0954-898X", "PMID" : "17852750", "abstract" : "Several algorithms have been proposed to characterize the spectro-temporal tuning properties of auditory neurons during the presentation of natural stimuli. Algorithms designed to work at realistic signal-to-noise levels must make some prior assumptions about tuning in order to produce accurate fits, and these priors can introduce bias into estimates of tuning. We compare a new, computationally efficient algorithm for estimating tuning properties, boosting, to a more commonly used algorithm, normalized reverse correlation. These algorithms employ the same functional model and cost function, differing only in their priors. We use both algorithms to estimate spectro-temporal tuning properties of neurons in primary auditory cortex during the presentation of continuous human speech. Models estimated using either algorithm, have similar predictive power, although fits by boosting are slightly more accurate. More strikingly, neurons characterized with boosting appear tuned to narrower spectral bandwidths and higher temporal modulation rates than when characterized with normalized reverse correlation. These differences have little impact on responses to speech, which is spectrally broadband and modulated at low rates. However, we find that models estimated by boosting also predict responses to non-speech stimuli more accurately. These findings highlight the crucial role of priors in characterizing neuronal response properties with natural stimuli.", "author" : [ { "dropping-particle" : "V.", "family" : "David", "given" : "Stephen", "non-dropping-particle" : "", "parse-names" : false, "suffix" : "" }, { "dropping-particle" : "", "family" : "Mesgarani", "given" : "Nima", "non-dropping-particle" : "", "parse-names" : false, "suffix" : "" }, { "dropping-particle" : "", "family" : "Shamma", "given" : "Shihab A.", "non-dropping-particle" : "", "parse-names" : false, "suffix" : "" } ], "container-title" : "Network: Computation in Neural Systems", "id" : "ITEM-1", "issue" : "3", "issued" : { "date-parts" : [ [ "2007", "1", "18" ] ] }, "page" : "191-212", "title" : "Estimating sparse spectro-temporal receptive fields with natural stimuli", "type" : "article-journal", "volume" : "18" }, "uris" : [ "http://www.mendeley.com/documents/?uuid=b6e8c2a7-4847-3533-a485-f417ab3f7fde" ] } ], "mendeley" : { "formattedCitation" : "&lt;sup&gt;2&lt;/sup&gt;", "plainTextFormattedCitation" : "2", "previouslyFormattedCitation" : "&lt;sup&gt;2&lt;/sup&gt;" }, "properties" : { "noteIndex" : 0 }, "schema" : "https://github.com/citation-style-language/schema/raw/master/csl-citation.json" }</w:instrText>
      </w:r>
      <w:r w:rsidR="00F82D43">
        <w:rPr>
          <w:rFonts w:ascii="Calibri" w:hAnsi="Calibri" w:cs="Calibri"/>
          <w:sz w:val="22"/>
          <w:szCs w:val="32"/>
        </w:rPr>
        <w:fldChar w:fldCharType="separate"/>
      </w:r>
      <w:r w:rsidR="00F82D43" w:rsidRPr="00F82D43">
        <w:rPr>
          <w:rFonts w:ascii="Calibri" w:hAnsi="Calibri" w:cs="Calibri"/>
          <w:noProof/>
          <w:sz w:val="22"/>
          <w:szCs w:val="32"/>
          <w:vertAlign w:val="superscript"/>
        </w:rPr>
        <w:t>2</w:t>
      </w:r>
      <w:r w:rsidR="00F82D43">
        <w:rPr>
          <w:rFonts w:ascii="Calibri" w:hAnsi="Calibri" w:cs="Calibri"/>
          <w:sz w:val="22"/>
          <w:szCs w:val="32"/>
        </w:rPr>
        <w:fldChar w:fldCharType="end"/>
      </w:r>
      <w:r w:rsidR="00774D37">
        <w:rPr>
          <w:rFonts w:ascii="Calibri" w:hAnsi="Calibri" w:cs="Calibri"/>
          <w:sz w:val="22"/>
          <w:szCs w:val="32"/>
        </w:rPr>
        <w:t>,</w:t>
      </w:r>
      <w:r w:rsidR="00FD6250">
        <w:rPr>
          <w:rFonts w:ascii="Calibri" w:hAnsi="Calibri" w:cs="Calibri"/>
          <w:sz w:val="22"/>
          <w:szCs w:val="32"/>
        </w:rPr>
        <w:t xml:space="preserve"> previous work</w:t>
      </w:r>
      <w:r>
        <w:rPr>
          <w:rFonts w:ascii="Calibri" w:hAnsi="Calibri" w:cs="Calibri"/>
          <w:sz w:val="22"/>
          <w:szCs w:val="32"/>
        </w:rPr>
        <w:t>; multidimensional scaling to produce a 2D representation of a high dimensional dataset, which is the standard technique for this analysis</w:t>
      </w:r>
      <w:r w:rsidR="006E3F63">
        <w:rPr>
          <w:rFonts w:ascii="Calibri" w:hAnsi="Calibri" w:cs="Calibri"/>
          <w:sz w:val="22"/>
          <w:szCs w:val="32"/>
        </w:rPr>
        <w:t>; Kolmogorov-Smirnov</w:t>
      </w:r>
      <w:r>
        <w:rPr>
          <w:rFonts w:ascii="Calibri" w:hAnsi="Calibri" w:cs="Calibri"/>
          <w:sz w:val="22"/>
          <w:szCs w:val="32"/>
        </w:rPr>
        <w:t xml:space="preserve"> statistic</w:t>
      </w:r>
      <w:r w:rsidR="00C342A3">
        <w:rPr>
          <w:rFonts w:ascii="Calibri" w:hAnsi="Calibri" w:cs="Calibri"/>
          <w:sz w:val="22"/>
          <w:szCs w:val="32"/>
        </w:rPr>
        <w:t xml:space="preserve">, a standard </w:t>
      </w:r>
      <w:r w:rsidR="00400DFF">
        <w:rPr>
          <w:rFonts w:ascii="Calibri" w:hAnsi="Calibri" w:cs="Calibri"/>
          <w:sz w:val="22"/>
          <w:szCs w:val="32"/>
        </w:rPr>
        <w:t>measure</w:t>
      </w:r>
      <w:r w:rsidR="00C342A3">
        <w:rPr>
          <w:rFonts w:ascii="Calibri" w:hAnsi="Calibri" w:cs="Calibri"/>
          <w:sz w:val="22"/>
          <w:szCs w:val="32"/>
        </w:rPr>
        <w:t xml:space="preserve"> for distribution comparisons</w:t>
      </w:r>
      <w:r>
        <w:rPr>
          <w:rFonts w:ascii="Calibri" w:hAnsi="Calibri" w:cs="Calibri"/>
          <w:sz w:val="22"/>
          <w:szCs w:val="32"/>
        </w:rPr>
        <w:t>; Pearson’s correlation coefficient</w:t>
      </w:r>
      <w:r w:rsidR="002D5478">
        <w:rPr>
          <w:rFonts w:ascii="Calibri" w:hAnsi="Calibri" w:cs="Calibri"/>
          <w:sz w:val="22"/>
          <w:szCs w:val="32"/>
        </w:rPr>
        <w:t>, which is a standard measure and test of correlation.</w:t>
      </w:r>
    </w:p>
    <w:p w14:paraId="2C21241A" w14:textId="38B0E9FB" w:rsidR="00707C5B" w:rsidRDefault="00BF23AB" w:rsidP="00FB366E">
      <w:pPr>
        <w:framePr w:w="7817" w:h="1088" w:hSpace="180" w:wrap="around" w:vAnchor="text" w:hAnchor="page" w:x="1904" w:y="21"/>
        <w:widowControl w:val="0"/>
        <w:pBdr>
          <w:top w:val="single" w:sz="6" w:space="1" w:color="auto"/>
          <w:left w:val="single" w:sz="6" w:space="1" w:color="auto"/>
          <w:bottom w:val="single" w:sz="6" w:space="1" w:color="auto"/>
          <w:right w:val="single" w:sz="6" w:space="1" w:color="auto"/>
        </w:pBdr>
        <w:autoSpaceDE w:val="0"/>
        <w:autoSpaceDN w:val="0"/>
        <w:adjustRightInd w:val="0"/>
        <w:spacing w:after="240" w:line="380" w:lineRule="atLeast"/>
        <w:jc w:val="both"/>
        <w:rPr>
          <w:rFonts w:ascii="Calibri" w:hAnsi="Calibri" w:cs="Calibri"/>
          <w:sz w:val="22"/>
          <w:szCs w:val="32"/>
        </w:rPr>
      </w:pPr>
      <w:r>
        <w:rPr>
          <w:rFonts w:ascii="Calibri" w:hAnsi="Calibri" w:cs="Calibri"/>
          <w:sz w:val="22"/>
          <w:szCs w:val="32"/>
        </w:rPr>
        <w:t xml:space="preserve">We present the data at the most informative level for the questions we ask, which in this case is the receptive field. We do not focus on spike trains or raw electrical traces as this is primarily a theoretical paper and the details of the experimental data used are already published elsewhere. We do show example images and spectrograms of the input stimuli we use for our models (Fig 1) and we also show every single receptive field of substantially responsive units for both the visual and the auditory models at the optimal settings and for the auditory data used for comparison. </w:t>
      </w:r>
    </w:p>
    <w:p w14:paraId="3B50F704" w14:textId="0D9F2A56" w:rsidR="00707C5B" w:rsidRDefault="00707C5B" w:rsidP="00FB366E">
      <w:pPr>
        <w:framePr w:w="7817" w:h="1088" w:hSpace="180" w:wrap="around" w:vAnchor="text" w:hAnchor="page" w:x="1904" w:y="21"/>
        <w:widowControl w:val="0"/>
        <w:pBdr>
          <w:top w:val="single" w:sz="6" w:space="1" w:color="auto"/>
          <w:left w:val="single" w:sz="6" w:space="1" w:color="auto"/>
          <w:bottom w:val="single" w:sz="6" w:space="1" w:color="auto"/>
          <w:right w:val="single" w:sz="6" w:space="1" w:color="auto"/>
        </w:pBdr>
        <w:autoSpaceDE w:val="0"/>
        <w:autoSpaceDN w:val="0"/>
        <w:adjustRightInd w:val="0"/>
        <w:spacing w:after="240" w:line="380" w:lineRule="atLeast"/>
        <w:jc w:val="both"/>
        <w:rPr>
          <w:rFonts w:ascii="Calibri" w:hAnsi="Calibri" w:cs="Calibri"/>
          <w:sz w:val="22"/>
          <w:szCs w:val="32"/>
        </w:rPr>
      </w:pPr>
      <w:r w:rsidRPr="00707C5B">
        <w:rPr>
          <w:rFonts w:ascii="Calibri" w:hAnsi="Calibri" w:cs="Calibri"/>
          <w:sz w:val="22"/>
          <w:szCs w:val="32"/>
        </w:rPr>
        <w:t xml:space="preserve">All statistical tests are identified in </w:t>
      </w:r>
      <w:r w:rsidR="007B3000">
        <w:rPr>
          <w:rFonts w:ascii="Calibri" w:hAnsi="Calibri" w:cs="Calibri"/>
          <w:sz w:val="22"/>
          <w:szCs w:val="32"/>
        </w:rPr>
        <w:t>the results section on pages 14, 16 and 17</w:t>
      </w:r>
      <w:r w:rsidRPr="00707C5B">
        <w:rPr>
          <w:rFonts w:ascii="Calibri" w:hAnsi="Calibri" w:cs="Calibri"/>
          <w:sz w:val="22"/>
          <w:szCs w:val="32"/>
        </w:rPr>
        <w:t xml:space="preserve"> together with P and N</w:t>
      </w:r>
      <w:r w:rsidR="007B3000">
        <w:rPr>
          <w:rFonts w:ascii="Calibri" w:hAnsi="Calibri" w:cs="Calibri"/>
          <w:sz w:val="22"/>
          <w:szCs w:val="32"/>
        </w:rPr>
        <w:t xml:space="preserve"> values</w:t>
      </w:r>
      <w:r w:rsidRPr="00707C5B">
        <w:rPr>
          <w:rFonts w:ascii="Calibri" w:hAnsi="Calibri" w:cs="Calibri"/>
          <w:sz w:val="22"/>
          <w:szCs w:val="32"/>
        </w:rPr>
        <w:t xml:space="preserve">. </w:t>
      </w:r>
    </w:p>
    <w:p w14:paraId="6FEE3EBB" w14:textId="18614480" w:rsidR="00FD6250" w:rsidRDefault="00FD6250" w:rsidP="00707C5B">
      <w:pPr>
        <w:framePr w:w="7817" w:h="1088" w:hSpace="180" w:wrap="around" w:vAnchor="text" w:hAnchor="page" w:x="1904" w:y="21"/>
        <w:widowControl w:val="0"/>
        <w:pBdr>
          <w:top w:val="single" w:sz="6" w:space="1" w:color="auto"/>
          <w:left w:val="single" w:sz="6" w:space="1" w:color="auto"/>
          <w:bottom w:val="single" w:sz="6" w:space="1" w:color="auto"/>
          <w:right w:val="single" w:sz="6" w:space="1" w:color="auto"/>
        </w:pBdr>
        <w:autoSpaceDE w:val="0"/>
        <w:autoSpaceDN w:val="0"/>
        <w:adjustRightInd w:val="0"/>
        <w:spacing w:after="240" w:line="380" w:lineRule="atLeast"/>
        <w:rPr>
          <w:rFonts w:ascii="Calibri" w:hAnsi="Calibri" w:cs="Calibri"/>
          <w:sz w:val="22"/>
          <w:szCs w:val="32"/>
        </w:rPr>
      </w:pPr>
      <w:r>
        <w:rPr>
          <w:rFonts w:ascii="Calibri" w:hAnsi="Calibri" w:cs="Calibri"/>
          <w:sz w:val="22"/>
          <w:szCs w:val="32"/>
        </w:rPr>
        <w:t>References:</w:t>
      </w:r>
    </w:p>
    <w:p w14:paraId="7F9C29EF" w14:textId="1B906A54" w:rsidR="00F82D43" w:rsidRPr="00F82D43" w:rsidRDefault="00F82D43" w:rsidP="00F82D43">
      <w:pPr>
        <w:framePr w:w="7817" w:h="1088" w:hSpace="180" w:wrap="around" w:vAnchor="text" w:hAnchor="page" w:x="1904" w:y="21"/>
        <w:widowControl w:val="0"/>
        <w:pBdr>
          <w:top w:val="single" w:sz="6" w:space="1" w:color="auto"/>
          <w:left w:val="single" w:sz="6" w:space="1" w:color="auto"/>
          <w:bottom w:val="single" w:sz="6" w:space="1" w:color="auto"/>
          <w:right w:val="single" w:sz="6" w:space="1" w:color="auto"/>
        </w:pBdr>
        <w:autoSpaceDE w:val="0"/>
        <w:autoSpaceDN w:val="0"/>
        <w:adjustRightInd w:val="0"/>
        <w:spacing w:after="240" w:line="240" w:lineRule="atLeast"/>
        <w:ind w:left="640" w:hanging="640"/>
        <w:rPr>
          <w:rFonts w:ascii="Calibri" w:eastAsia="Times New Roman" w:hAnsi="Calibri"/>
          <w:noProof/>
          <w:sz w:val="22"/>
        </w:rPr>
      </w:pPr>
      <w:r>
        <w:rPr>
          <w:rFonts w:ascii="Calibri" w:hAnsi="Calibri" w:cs="Calibri"/>
          <w:sz w:val="22"/>
          <w:szCs w:val="32"/>
        </w:rPr>
        <w:fldChar w:fldCharType="begin" w:fldLock="1"/>
      </w:r>
      <w:r>
        <w:rPr>
          <w:rFonts w:ascii="Calibri" w:hAnsi="Calibri" w:cs="Calibri"/>
          <w:sz w:val="22"/>
          <w:szCs w:val="32"/>
        </w:rPr>
        <w:instrText xml:space="preserve">ADDIN Mendeley Bibliography CSL_BIBLIOGRAPHY </w:instrText>
      </w:r>
      <w:r>
        <w:rPr>
          <w:rFonts w:ascii="Calibri" w:hAnsi="Calibri" w:cs="Calibri"/>
          <w:sz w:val="22"/>
          <w:szCs w:val="32"/>
        </w:rPr>
        <w:fldChar w:fldCharType="separate"/>
      </w:r>
      <w:r w:rsidRPr="00F82D43">
        <w:rPr>
          <w:rFonts w:ascii="Calibri" w:eastAsia="Times New Roman" w:hAnsi="Calibri"/>
          <w:noProof/>
          <w:sz w:val="22"/>
        </w:rPr>
        <w:t>1.</w:t>
      </w:r>
      <w:r w:rsidRPr="00F82D43">
        <w:rPr>
          <w:rFonts w:ascii="Calibri" w:eastAsia="Times New Roman" w:hAnsi="Calibri"/>
          <w:noProof/>
          <w:sz w:val="22"/>
        </w:rPr>
        <w:tab/>
        <w:t xml:space="preserve">Harper, N. S. </w:t>
      </w:r>
      <w:r w:rsidRPr="00F82D43">
        <w:rPr>
          <w:rFonts w:ascii="Calibri" w:eastAsia="Times New Roman" w:hAnsi="Calibri"/>
          <w:i/>
          <w:iCs/>
          <w:noProof/>
          <w:sz w:val="22"/>
        </w:rPr>
        <w:t>et al.</w:t>
      </w:r>
      <w:r w:rsidRPr="00F82D43">
        <w:rPr>
          <w:rFonts w:ascii="Calibri" w:eastAsia="Times New Roman" w:hAnsi="Calibri"/>
          <w:noProof/>
          <w:sz w:val="22"/>
        </w:rPr>
        <w:t xml:space="preserve"> Network Receptive Field Modeling Reveals Extensive Integration and Multi-feature Selectivity in Auditory Cortical Neurons. </w:t>
      </w:r>
      <w:r w:rsidRPr="00F82D43">
        <w:rPr>
          <w:rFonts w:ascii="Calibri" w:eastAsia="Times New Roman" w:hAnsi="Calibri"/>
          <w:i/>
          <w:iCs/>
          <w:noProof/>
          <w:sz w:val="22"/>
        </w:rPr>
        <w:t>PLOS Comput. Biol.</w:t>
      </w:r>
      <w:r w:rsidRPr="00F82D43">
        <w:rPr>
          <w:rFonts w:ascii="Calibri" w:eastAsia="Times New Roman" w:hAnsi="Calibri"/>
          <w:noProof/>
          <w:sz w:val="22"/>
        </w:rPr>
        <w:t xml:space="preserve"> </w:t>
      </w:r>
      <w:r w:rsidRPr="00F82D43">
        <w:rPr>
          <w:rFonts w:ascii="Calibri" w:eastAsia="Times New Roman" w:hAnsi="Calibri"/>
          <w:b/>
          <w:bCs/>
          <w:noProof/>
          <w:sz w:val="22"/>
        </w:rPr>
        <w:t>12,</w:t>
      </w:r>
      <w:r w:rsidRPr="00F82D43">
        <w:rPr>
          <w:rFonts w:ascii="Calibri" w:eastAsia="Times New Roman" w:hAnsi="Calibri"/>
          <w:noProof/>
          <w:sz w:val="22"/>
        </w:rPr>
        <w:t xml:space="preserve"> e1005113 (2016).</w:t>
      </w:r>
    </w:p>
    <w:p w14:paraId="2501BD99" w14:textId="77777777" w:rsidR="00F82D43" w:rsidRPr="00F82D43" w:rsidRDefault="00F82D43" w:rsidP="00F82D43">
      <w:pPr>
        <w:framePr w:w="7817" w:h="1088" w:hSpace="180" w:wrap="around" w:vAnchor="text" w:hAnchor="page" w:x="1904" w:y="21"/>
        <w:widowControl w:val="0"/>
        <w:pBdr>
          <w:top w:val="single" w:sz="6" w:space="1" w:color="auto"/>
          <w:left w:val="single" w:sz="6" w:space="1" w:color="auto"/>
          <w:bottom w:val="single" w:sz="6" w:space="1" w:color="auto"/>
          <w:right w:val="single" w:sz="6" w:space="1" w:color="auto"/>
        </w:pBdr>
        <w:autoSpaceDE w:val="0"/>
        <w:autoSpaceDN w:val="0"/>
        <w:adjustRightInd w:val="0"/>
        <w:spacing w:after="240" w:line="240" w:lineRule="atLeast"/>
        <w:ind w:left="640" w:hanging="640"/>
        <w:rPr>
          <w:rFonts w:ascii="Calibri" w:hAnsi="Calibri"/>
          <w:noProof/>
          <w:sz w:val="22"/>
        </w:rPr>
      </w:pPr>
      <w:r w:rsidRPr="00F82D43">
        <w:rPr>
          <w:rFonts w:ascii="Calibri" w:eastAsia="Times New Roman" w:hAnsi="Calibri"/>
          <w:noProof/>
          <w:sz w:val="22"/>
        </w:rPr>
        <w:t>2.</w:t>
      </w:r>
      <w:r w:rsidRPr="00F82D43">
        <w:rPr>
          <w:rFonts w:ascii="Calibri" w:eastAsia="Times New Roman" w:hAnsi="Calibri"/>
          <w:noProof/>
          <w:sz w:val="22"/>
        </w:rPr>
        <w:tab/>
        <w:t xml:space="preserve">David, S. V., Mesgarani, N. &amp; Shamma, S. A. Estimating sparse spectro-temporal receptive fields with natural stimuli. </w:t>
      </w:r>
      <w:r w:rsidRPr="00F82D43">
        <w:rPr>
          <w:rFonts w:ascii="Calibri" w:eastAsia="Times New Roman" w:hAnsi="Calibri"/>
          <w:i/>
          <w:iCs/>
          <w:noProof/>
          <w:sz w:val="22"/>
        </w:rPr>
        <w:t>Netw. Comput. Neural Syst.</w:t>
      </w:r>
      <w:r w:rsidRPr="00F82D43">
        <w:rPr>
          <w:rFonts w:ascii="Calibri" w:eastAsia="Times New Roman" w:hAnsi="Calibri"/>
          <w:noProof/>
          <w:sz w:val="22"/>
        </w:rPr>
        <w:t xml:space="preserve"> </w:t>
      </w:r>
      <w:r w:rsidRPr="00F82D43">
        <w:rPr>
          <w:rFonts w:ascii="Calibri" w:eastAsia="Times New Roman" w:hAnsi="Calibri"/>
          <w:b/>
          <w:bCs/>
          <w:noProof/>
          <w:sz w:val="22"/>
        </w:rPr>
        <w:t>18,</w:t>
      </w:r>
      <w:r w:rsidRPr="00F82D43">
        <w:rPr>
          <w:rFonts w:ascii="Calibri" w:eastAsia="Times New Roman" w:hAnsi="Calibri"/>
          <w:noProof/>
          <w:sz w:val="22"/>
        </w:rPr>
        <w:t xml:space="preserve"> 191–212 (2007).</w:t>
      </w:r>
    </w:p>
    <w:p w14:paraId="21E990B5" w14:textId="0E4BE638" w:rsidR="00FD6250" w:rsidRPr="00F82D43" w:rsidRDefault="00F82D43" w:rsidP="00707C5B">
      <w:pPr>
        <w:framePr w:w="7817" w:h="1088" w:hSpace="180" w:wrap="around" w:vAnchor="text" w:hAnchor="page" w:x="1904" w:y="21"/>
        <w:widowControl w:val="0"/>
        <w:pBdr>
          <w:top w:val="single" w:sz="6" w:space="1" w:color="auto"/>
          <w:left w:val="single" w:sz="6" w:space="1" w:color="auto"/>
          <w:bottom w:val="single" w:sz="6" w:space="1" w:color="auto"/>
          <w:right w:val="single" w:sz="6" w:space="1" w:color="auto"/>
        </w:pBdr>
        <w:autoSpaceDE w:val="0"/>
        <w:autoSpaceDN w:val="0"/>
        <w:adjustRightInd w:val="0"/>
        <w:spacing w:after="240" w:line="380" w:lineRule="atLeast"/>
        <w:rPr>
          <w:rFonts w:ascii="Calibri" w:hAnsi="Calibri" w:cs="Calibri"/>
          <w:sz w:val="22"/>
          <w:szCs w:val="32"/>
        </w:rPr>
      </w:pPr>
      <w:r>
        <w:rPr>
          <w:rFonts w:ascii="Calibri" w:hAnsi="Calibri" w:cs="Calibri"/>
          <w:sz w:val="22"/>
          <w:szCs w:val="32"/>
        </w:rPr>
        <w:fldChar w:fldCharType="end"/>
      </w:r>
    </w:p>
    <w:p w14:paraId="707D4C05" w14:textId="77777777" w:rsidR="0015519A" w:rsidRPr="00707C5B" w:rsidRDefault="0015519A" w:rsidP="00550F13">
      <w:pPr>
        <w:rPr>
          <w:rFonts w:asciiTheme="minorHAnsi" w:hAnsiTheme="minorHAnsi"/>
          <w:bCs/>
          <w:sz w:val="18"/>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t>
      </w:r>
      <w:proofErr w:type="gramStart"/>
      <w:r w:rsidR="00C52A77" w:rsidRPr="00505C51">
        <w:rPr>
          <w:rFonts w:asciiTheme="minorHAnsi" w:hAnsiTheme="minorHAnsi"/>
          <w:bCs/>
          <w:sz w:val="22"/>
          <w:szCs w:val="22"/>
        </w:rPr>
        <w:t>with</w:t>
      </w:r>
      <w:r w:rsidR="000C4C4F" w:rsidRPr="00505C51">
        <w:rPr>
          <w:rFonts w:asciiTheme="minorHAnsi" w:hAnsiTheme="minorHAnsi"/>
          <w:bCs/>
          <w:sz w:val="22"/>
          <w:szCs w:val="22"/>
        </w:rPr>
        <w:t xml:space="preserve"> reference to</w:t>
      </w:r>
      <w:proofErr w:type="gramEnd"/>
      <w:r w:rsidR="000C4C4F" w:rsidRPr="00505C51">
        <w:rPr>
          <w:rFonts w:asciiTheme="minorHAnsi" w:hAnsiTheme="minorHAnsi"/>
          <w:bCs/>
          <w:sz w:val="22"/>
          <w:szCs w:val="22"/>
        </w:rPr>
        <w:t xml:space="preserve">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53F9D1D1" w:rsidR="00BC3CCE" w:rsidRPr="00505C51" w:rsidRDefault="00810278"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This is not applicable to our study.</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655AF90F" w14:textId="77777777" w:rsidR="007874E3" w:rsidRPr="007874E3" w:rsidRDefault="007874E3" w:rsidP="007874E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7874E3">
        <w:rPr>
          <w:rFonts w:asciiTheme="minorHAnsi" w:hAnsiTheme="minorHAnsi"/>
          <w:sz w:val="22"/>
          <w:szCs w:val="22"/>
        </w:rPr>
        <w:t>All custom code used in this study was implemented in MATLAB and Python. We have uploaded the code to a public Github repository</w:t>
      </w:r>
      <w:r w:rsidRPr="007874E3">
        <w:rPr>
          <w:rFonts w:asciiTheme="minorHAnsi" w:hAnsiTheme="minorHAnsi"/>
          <w:sz w:val="22"/>
          <w:szCs w:val="22"/>
        </w:rPr>
        <w:fldChar w:fldCharType="begin" w:fldLock="1"/>
      </w:r>
      <w:r w:rsidRPr="007874E3">
        <w:rPr>
          <w:rFonts w:asciiTheme="minorHAnsi" w:hAnsiTheme="minorHAnsi"/>
          <w:sz w:val="22"/>
          <w:szCs w:val="22"/>
        </w:rPr>
        <w:instrText>ADDIN CSL_CITATION { "citationItems" : [ { "id" : "ITEM-1", "itemData" : { "author" : [ { "dropping-particle" : "", "family" : "Singer", "given" : "Yosef", "non-dropping-particle" : "", "parse-names" : false, "suffix" : "" } ], "container-title" : "Github", "id" : "ITEM-1", "issued" : { "date-parts" : [ [ "2018" ] ] }, "title" : "temporal_prediction_model", "type" : "article" }, "uris" : [ "http://www.mendeley.com/documents/?uuid=1baf87b2-d934-4bd1-932b-0ef7768a1686" ] } ], "mendeley" : { "formattedCitation" : "&lt;sup&gt;92&lt;/sup&gt;", "plainTextFormattedCitation" : "92", "previouslyFormattedCitation" : "&lt;sup&gt;92&lt;/sup&gt;" }, "properties" : {  }, "schema" : "https://github.com/citation-style-language/schema/raw/master/csl-citation.json" }</w:instrText>
      </w:r>
      <w:r w:rsidRPr="007874E3">
        <w:rPr>
          <w:rFonts w:asciiTheme="minorHAnsi" w:hAnsiTheme="minorHAnsi"/>
          <w:sz w:val="22"/>
          <w:szCs w:val="22"/>
        </w:rPr>
        <w:fldChar w:fldCharType="separate"/>
      </w:r>
      <w:r w:rsidRPr="007874E3">
        <w:rPr>
          <w:rFonts w:asciiTheme="minorHAnsi" w:hAnsiTheme="minorHAnsi"/>
          <w:sz w:val="22"/>
          <w:szCs w:val="22"/>
          <w:vertAlign w:val="superscript"/>
        </w:rPr>
        <w:t>92</w:t>
      </w:r>
      <w:r w:rsidRPr="007874E3">
        <w:rPr>
          <w:rFonts w:asciiTheme="minorHAnsi" w:hAnsiTheme="minorHAnsi"/>
          <w:sz w:val="22"/>
          <w:szCs w:val="22"/>
        </w:rPr>
        <w:fldChar w:fldCharType="end"/>
      </w:r>
      <w:r w:rsidRPr="007874E3">
        <w:rPr>
          <w:rFonts w:asciiTheme="minorHAnsi" w:hAnsiTheme="minorHAnsi"/>
          <w:sz w:val="22"/>
          <w:szCs w:val="22"/>
        </w:rPr>
        <w:t>. The raw auditory experimental data is available at  </w:t>
      </w:r>
      <w:hyperlink r:id="rId12" w:tgtFrame="_blank" w:history="1">
        <w:r w:rsidRPr="007874E3">
          <w:rPr>
            <w:rStyle w:val="Hyperlink"/>
            <w:rFonts w:asciiTheme="minorHAnsi" w:hAnsiTheme="minorHAnsi"/>
            <w:sz w:val="22"/>
            <w:szCs w:val="22"/>
          </w:rPr>
          <w:t>https://osf.io/ayw2p/</w:t>
        </w:r>
      </w:hyperlink>
      <w:r w:rsidRPr="007874E3">
        <w:rPr>
          <w:rFonts w:asciiTheme="minorHAnsi" w:hAnsiTheme="minorHAnsi"/>
          <w:sz w:val="22"/>
          <w:szCs w:val="22"/>
        </w:rPr>
        <w:t>. The movies and sounds used for training the models are all publicly available at the websites detailed in the Methods.</w:t>
      </w:r>
    </w:p>
    <w:p w14:paraId="3B6E60A6" w14:textId="3D95C20E"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3"/>
      <w:footerReference w:type="even" r:id="rId14"/>
      <w:footerReference w:type="default" r:id="rId15"/>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F037CF" w14:textId="77777777" w:rsidR="00842A60" w:rsidRDefault="00842A60" w:rsidP="004215FE">
      <w:r>
        <w:separator/>
      </w:r>
    </w:p>
  </w:endnote>
  <w:endnote w:type="continuationSeparator" w:id="0">
    <w:p w14:paraId="10F02A1B" w14:textId="77777777" w:rsidR="00842A60" w:rsidRDefault="00842A6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874E3">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333B9F" w14:textId="77777777" w:rsidR="00842A60" w:rsidRDefault="00842A60" w:rsidP="004215FE">
      <w:r>
        <w:separator/>
      </w:r>
    </w:p>
  </w:footnote>
  <w:footnote w:type="continuationSeparator" w:id="0">
    <w:p w14:paraId="5F8AFEFE" w14:textId="77777777" w:rsidR="00842A60" w:rsidRDefault="00842A60"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130E"/>
    <w:rsid w:val="00081551"/>
    <w:rsid w:val="00081E27"/>
    <w:rsid w:val="00083FE8"/>
    <w:rsid w:val="0009444E"/>
    <w:rsid w:val="0009520A"/>
    <w:rsid w:val="000A32A6"/>
    <w:rsid w:val="000A38BC"/>
    <w:rsid w:val="000B2AEA"/>
    <w:rsid w:val="000C0E07"/>
    <w:rsid w:val="000C4C4F"/>
    <w:rsid w:val="000C773F"/>
    <w:rsid w:val="000D14EE"/>
    <w:rsid w:val="000D1704"/>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3415B"/>
    <w:rsid w:val="00241081"/>
    <w:rsid w:val="00266462"/>
    <w:rsid w:val="002A068D"/>
    <w:rsid w:val="002A0ED1"/>
    <w:rsid w:val="002A7487"/>
    <w:rsid w:val="002D5478"/>
    <w:rsid w:val="00307F5D"/>
    <w:rsid w:val="003248ED"/>
    <w:rsid w:val="00350B6A"/>
    <w:rsid w:val="00370080"/>
    <w:rsid w:val="00370A09"/>
    <w:rsid w:val="003F19A6"/>
    <w:rsid w:val="00400DFF"/>
    <w:rsid w:val="00402ADD"/>
    <w:rsid w:val="00406FF4"/>
    <w:rsid w:val="0041682E"/>
    <w:rsid w:val="004215FE"/>
    <w:rsid w:val="004242DB"/>
    <w:rsid w:val="00426FD0"/>
    <w:rsid w:val="00441726"/>
    <w:rsid w:val="004505C5"/>
    <w:rsid w:val="00451B01"/>
    <w:rsid w:val="00455849"/>
    <w:rsid w:val="00471732"/>
    <w:rsid w:val="004A38C2"/>
    <w:rsid w:val="004A5C32"/>
    <w:rsid w:val="004B41D4"/>
    <w:rsid w:val="004D5E59"/>
    <w:rsid w:val="004D602A"/>
    <w:rsid w:val="004D73CF"/>
    <w:rsid w:val="004E4945"/>
    <w:rsid w:val="004F451D"/>
    <w:rsid w:val="00503BD6"/>
    <w:rsid w:val="00505C51"/>
    <w:rsid w:val="00516A01"/>
    <w:rsid w:val="00525FAB"/>
    <w:rsid w:val="0053000A"/>
    <w:rsid w:val="00541AB3"/>
    <w:rsid w:val="00550F13"/>
    <w:rsid w:val="005530AE"/>
    <w:rsid w:val="00555F44"/>
    <w:rsid w:val="00566103"/>
    <w:rsid w:val="005B01B9"/>
    <w:rsid w:val="005B0A15"/>
    <w:rsid w:val="00605A12"/>
    <w:rsid w:val="00615654"/>
    <w:rsid w:val="00634AC7"/>
    <w:rsid w:val="00657587"/>
    <w:rsid w:val="00661DCC"/>
    <w:rsid w:val="00672545"/>
    <w:rsid w:val="00685CCF"/>
    <w:rsid w:val="006A632B"/>
    <w:rsid w:val="006C06F5"/>
    <w:rsid w:val="006C5134"/>
    <w:rsid w:val="006C7BC3"/>
    <w:rsid w:val="006E3F63"/>
    <w:rsid w:val="006E4A6C"/>
    <w:rsid w:val="006E6B2A"/>
    <w:rsid w:val="00700103"/>
    <w:rsid w:val="00701ACB"/>
    <w:rsid w:val="00707C5B"/>
    <w:rsid w:val="007137E1"/>
    <w:rsid w:val="00762B36"/>
    <w:rsid w:val="00763BA5"/>
    <w:rsid w:val="0076524F"/>
    <w:rsid w:val="00767B26"/>
    <w:rsid w:val="00770FE6"/>
    <w:rsid w:val="00774D37"/>
    <w:rsid w:val="007874E3"/>
    <w:rsid w:val="00795CED"/>
    <w:rsid w:val="007B3000"/>
    <w:rsid w:val="007B6567"/>
    <w:rsid w:val="007B6D8A"/>
    <w:rsid w:val="007B7AF0"/>
    <w:rsid w:val="007C1A97"/>
    <w:rsid w:val="007D18C3"/>
    <w:rsid w:val="007E54D8"/>
    <w:rsid w:val="007E5880"/>
    <w:rsid w:val="00800860"/>
    <w:rsid w:val="00804FD8"/>
    <w:rsid w:val="008071DA"/>
    <w:rsid w:val="00810278"/>
    <w:rsid w:val="0082410E"/>
    <w:rsid w:val="00842A60"/>
    <w:rsid w:val="00845CDC"/>
    <w:rsid w:val="008531D3"/>
    <w:rsid w:val="00860995"/>
    <w:rsid w:val="00865914"/>
    <w:rsid w:val="008669DA"/>
    <w:rsid w:val="0087056D"/>
    <w:rsid w:val="00876F8F"/>
    <w:rsid w:val="00877644"/>
    <w:rsid w:val="00877729"/>
    <w:rsid w:val="008A22A7"/>
    <w:rsid w:val="008B600A"/>
    <w:rsid w:val="008C73C0"/>
    <w:rsid w:val="008D504A"/>
    <w:rsid w:val="008D7885"/>
    <w:rsid w:val="00912B0B"/>
    <w:rsid w:val="009205E9"/>
    <w:rsid w:val="0092438C"/>
    <w:rsid w:val="00941D04"/>
    <w:rsid w:val="00963CEF"/>
    <w:rsid w:val="00993065"/>
    <w:rsid w:val="009A0661"/>
    <w:rsid w:val="009A31F6"/>
    <w:rsid w:val="009D0D28"/>
    <w:rsid w:val="009E49F9"/>
    <w:rsid w:val="009E6ACE"/>
    <w:rsid w:val="009E7B13"/>
    <w:rsid w:val="00A11EC6"/>
    <w:rsid w:val="00A131BD"/>
    <w:rsid w:val="00A32E20"/>
    <w:rsid w:val="00A5368C"/>
    <w:rsid w:val="00A62B52"/>
    <w:rsid w:val="00A84B3E"/>
    <w:rsid w:val="00A93820"/>
    <w:rsid w:val="00AB5612"/>
    <w:rsid w:val="00AC49AA"/>
    <w:rsid w:val="00AD53CC"/>
    <w:rsid w:val="00AD7A8F"/>
    <w:rsid w:val="00AE0F03"/>
    <w:rsid w:val="00AE1B07"/>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F23AB"/>
    <w:rsid w:val="00C1184B"/>
    <w:rsid w:val="00C21D14"/>
    <w:rsid w:val="00C24CF7"/>
    <w:rsid w:val="00C30F6C"/>
    <w:rsid w:val="00C342A3"/>
    <w:rsid w:val="00C42ECB"/>
    <w:rsid w:val="00C5165A"/>
    <w:rsid w:val="00C52A77"/>
    <w:rsid w:val="00C820B0"/>
    <w:rsid w:val="00C82780"/>
    <w:rsid w:val="00CC6EF3"/>
    <w:rsid w:val="00CD6AEC"/>
    <w:rsid w:val="00CE6849"/>
    <w:rsid w:val="00CF4BBE"/>
    <w:rsid w:val="00CF6CB5"/>
    <w:rsid w:val="00D0346B"/>
    <w:rsid w:val="00D10224"/>
    <w:rsid w:val="00D44612"/>
    <w:rsid w:val="00D50299"/>
    <w:rsid w:val="00D50FDF"/>
    <w:rsid w:val="00D5184E"/>
    <w:rsid w:val="00D56E72"/>
    <w:rsid w:val="00D7043F"/>
    <w:rsid w:val="00D74320"/>
    <w:rsid w:val="00D779BF"/>
    <w:rsid w:val="00D83D45"/>
    <w:rsid w:val="00D84EEE"/>
    <w:rsid w:val="00D93937"/>
    <w:rsid w:val="00DE207A"/>
    <w:rsid w:val="00DE2719"/>
    <w:rsid w:val="00DF1913"/>
    <w:rsid w:val="00E007B4"/>
    <w:rsid w:val="00E013B2"/>
    <w:rsid w:val="00E234CA"/>
    <w:rsid w:val="00E32262"/>
    <w:rsid w:val="00E41364"/>
    <w:rsid w:val="00E52767"/>
    <w:rsid w:val="00E61AB4"/>
    <w:rsid w:val="00E70517"/>
    <w:rsid w:val="00E870D1"/>
    <w:rsid w:val="00ED346E"/>
    <w:rsid w:val="00EE7277"/>
    <w:rsid w:val="00EF7423"/>
    <w:rsid w:val="00F27DEC"/>
    <w:rsid w:val="00F3344F"/>
    <w:rsid w:val="00F531D2"/>
    <w:rsid w:val="00F60CF4"/>
    <w:rsid w:val="00F82D43"/>
    <w:rsid w:val="00FB366E"/>
    <w:rsid w:val="00FC078E"/>
    <w:rsid w:val="00FC1F40"/>
    <w:rsid w:val="00FD0F2C"/>
    <w:rsid w:val="00FD6250"/>
    <w:rsid w:val="00FE362B"/>
    <w:rsid w:val="00FE3911"/>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181674776">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yperlink" Target="https://osf.io/ayw2p/" TargetMode="External"/><Relationship Id="rId13" Type="http://schemas.openxmlformats.org/officeDocument/2006/relationships/header" Target="header1.xml"/><Relationship Id="rId14" Type="http://schemas.openxmlformats.org/officeDocument/2006/relationships/footer" Target="footer1.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6C2AE-5588-7647-BD36-1B5E16E2D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2044</Words>
  <Characters>11656</Characters>
  <Application>Microsoft Macintosh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13673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Yosef Singer</cp:lastModifiedBy>
  <cp:revision>11</cp:revision>
  <dcterms:created xsi:type="dcterms:W3CDTF">2017-09-26T15:35:00Z</dcterms:created>
  <dcterms:modified xsi:type="dcterms:W3CDTF">2018-06-12T13:54:00Z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b6105956-5385-3d83-86d8-a226118a4502</vt:lpwstr>
  </property>
  <property fmtid="{D5CDD505-2E9C-101B-9397-08002B2CF9AE}" pid="4" name="Mendeley Citation Style_1">
    <vt:lpwstr>http://www.zotero.org/styles/nature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16th edition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