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2A6DF06" w:rsidR="00877644" w:rsidRPr="00125190" w:rsidRDefault="00544847" w:rsidP="0054484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use any power analysis to decide on sample sizes. We selected sample sizes similar to or greater than those commonly used in the field, and which we found to be more than sufficient to distinguish behavioural and physiological phenotypes. We used similar sample sizes for all experiments of the same type throughout the paper.</w:t>
      </w:r>
      <w:r w:rsidR="00540660">
        <w:rPr>
          <w:rFonts w:asciiTheme="minorHAnsi" w:hAnsiTheme="minorHAnsi"/>
        </w:rPr>
        <w:t xml:space="preserve"> Every figure specifies the sample size used in the experiment.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18AD01E" w:rsidR="00B330BD" w:rsidRPr="00125190" w:rsidRDefault="0054066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experiments were run with independent biological samples, and controls were run in parallel at the same time as experimental groups. All key results have been reproduced multiple times using different methods at different times of year.</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D6AC128" w:rsidR="0015519A" w:rsidRPr="00505C51" w:rsidRDefault="0054066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 used are described in the figure legends, and in a separate section in the methods section. Within the figures, we use different numbers of asterisks to indicate levels of significance, since exact P-values would not fit into the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FEBAC7F" w:rsidR="00BC3CCE" w:rsidRPr="00505C51" w:rsidRDefault="0054066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Where applicable, animals were randomly allocated to dietary treatments.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4804D27" w:rsidR="00BC3CCE" w:rsidRPr="00505C51" w:rsidRDefault="00FA740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source data is provided at this stage.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F601A" w14:textId="77777777" w:rsidR="009831D4" w:rsidRDefault="009831D4" w:rsidP="004215FE">
      <w:r>
        <w:separator/>
      </w:r>
    </w:p>
  </w:endnote>
  <w:endnote w:type="continuationSeparator" w:id="0">
    <w:p w14:paraId="3C368A5D" w14:textId="77777777" w:rsidR="009831D4" w:rsidRDefault="009831D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6C84CA08"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7643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D58E4" w14:textId="77777777" w:rsidR="009831D4" w:rsidRDefault="009831D4" w:rsidP="004215FE">
      <w:r>
        <w:separator/>
      </w:r>
    </w:p>
  </w:footnote>
  <w:footnote w:type="continuationSeparator" w:id="0">
    <w:p w14:paraId="618CBF9A" w14:textId="77777777" w:rsidR="009831D4" w:rsidRDefault="009831D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38CA"/>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40660"/>
    <w:rsid w:val="00544847"/>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76434"/>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31D4"/>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A740C"/>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BDABCA5-F28C-4EC8-9239-2D174B15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AF831-2792-4939-9381-9088A0D97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Sue Taylor</cp:lastModifiedBy>
  <cp:revision>2</cp:revision>
  <dcterms:created xsi:type="dcterms:W3CDTF">2018-01-22T10:14:00Z</dcterms:created>
  <dcterms:modified xsi:type="dcterms:W3CDTF">2018-01-22T10:14:00Z</dcterms:modified>
</cp:coreProperties>
</file>