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4EC" w:rsidRDefault="00F81055">
      <w:bookmarkStart w:id="0" w:name="_GoBack"/>
      <w:bookmarkEnd w:id="0"/>
      <w:r>
        <w:t>Supplementary file 1. Number of STN neurons found in each category per monkey</w:t>
      </w:r>
    </w:p>
    <w:p w:rsidR="00E424EC" w:rsidRDefault="00F81055">
      <w:pPr>
        <w:spacing w:after="823"/>
        <w:ind w:left="601"/>
      </w:pPr>
      <w:r>
        <w:rPr>
          <w:rFonts w:ascii="Calibri" w:eastAsia="Calibri" w:hAnsi="Calibri" w:cs="Calibri"/>
          <w:noProof/>
          <w:color w:val="000000"/>
        </w:rPr>
        <mc:AlternateContent>
          <mc:Choice Requires="wpg">
            <w:drawing>
              <wp:inline distT="0" distB="0" distL="0" distR="0">
                <wp:extent cx="5075187" cy="3175"/>
                <wp:effectExtent l="0" t="0" r="0" b="0"/>
                <wp:docPr id="2095" name="Group 2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187" cy="3175"/>
                          <a:chOff x="0" y="0"/>
                          <a:chExt cx="5075187" cy="3175"/>
                        </a:xfrm>
                      </wpg:grpSpPr>
                      <wps:wsp>
                        <wps:cNvPr id="90" name="Shape 90"/>
                        <wps:cNvSpPr/>
                        <wps:spPr>
                          <a:xfrm>
                            <a:off x="0" y="0"/>
                            <a:ext cx="50751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5187">
                                <a:moveTo>
                                  <a:pt x="5075187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5" y="0"/>
                            <a:ext cx="50751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5174">
                                <a:moveTo>
                                  <a:pt x="0" y="0"/>
                                </a:moveTo>
                                <a:lnTo>
                                  <a:pt x="5075174" y="0"/>
                                </a:lnTo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082875" id="Group 2095" o:spid="_x0000_s1026" style="width:399.6pt;height:.25pt;mso-position-horizontal-relative:char;mso-position-vertical-relative:line" coordsize="50751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">
                <v:shape id="Shape 90" o:spid="_x0000_s1027" style="position:absolute;width:50751;height:0;visibility:visible;mso-wrap-style:square;v-text-anchor:top" coordsize="507518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2NQsIA&#10;AADbAAAADwAAAGRycy9kb3ducmV2LnhtbERPXWvCMBR9H/gfwhX2NtM6GFqNIlLHJkxo3Xy+NHdN&#10;WXNTmszWf788CHs8nO/1drStuFLvG8cK0lkCgrhyuuFawef58LQA4QOyxtYxKbiRh+1m8rDGTLuB&#10;C7qWoRYxhH2GCkwIXSalrwxZ9DPXEUfu2/UWQ4R9LXWPQwy3rZwnyYu02HBsMNjR3lD1U/5aBfWl&#10;OC7eP9Jnk59eb6MpyyH/apR6nI67FYhAY/gX391vWsEyro9f4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Y1CwgAAANsAAAAPAAAAAAAAAAAAAAAAAJgCAABkcnMvZG93&#10;bnJldi54bWxQSwUGAAAAAAQABAD1AAAAhwMAAAAA&#10;" path="m5075187,l,,5075187,xe" fillcolor="#181717" stroked="f" strokeweight="0">
                  <v:stroke miterlimit="83231f" joinstyle="miter" endcap="square"/>
                  <v:path arrowok="t" textboxrect="0,0,5075187,0"/>
                </v:shape>
                <v:shape id="Shape 91" o:spid="_x0000_s1028" style="position:absolute;width:50751;height:0;visibility:visible;mso-wrap-style:square;v-text-anchor:top" coordsize="50751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3b8cMA&#10;AADbAAAADwAAAGRycy9kb3ducmV2LnhtbESPUWvCMBSF3wf+h3AF32baMUQ7Y5HBYKtPVn/AXXNt&#10;g81NTaLWf78MBns8nHO+w1mXo+3FjXwwjhXk8wwEceO04VbB8fDxvAQRIrLG3jEpeFCAcjN5WmOh&#10;3Z33dKtjKxKEQ4EKuhiHQsrQdGQxzN1AnLyT8xZjkr6V2uM9wW0vX7JsIS0aTgsdDvTeUXOur1YB&#10;X5f1967qX82hMruvRbwc975SajYdt28gIo3xP/zX/tQKVjn8fk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3b8cMAAADbAAAADwAAAAAAAAAAAAAAAACYAgAAZHJzL2Rv&#10;d25yZXYueG1sUEsFBgAAAAAEAAQA9QAAAIgDAAAAAA==&#10;" path="m,l5075174,e" filled="f" strokecolor="#181717" strokeweight=".25pt">
                  <v:stroke miterlimit="83231f" joinstyle="miter"/>
                  <v:path arrowok="t" textboxrect="0,0,5075174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102" w:type="dxa"/>
        <w:tblInd w:w="559" w:type="dxa"/>
        <w:tblCellMar>
          <w:top w:w="66" w:type="dxa"/>
          <w:left w:w="42" w:type="dxa"/>
          <w:bottom w:w="77" w:type="dxa"/>
          <w:right w:w="33" w:type="dxa"/>
        </w:tblCellMar>
        <w:tblLook w:val="04A0" w:firstRow="1" w:lastRow="0" w:firstColumn="1" w:lastColumn="0" w:noHBand="0" w:noVBand="1"/>
      </w:tblPr>
      <w:tblGrid>
        <w:gridCol w:w="2525"/>
        <w:gridCol w:w="1765"/>
        <w:gridCol w:w="1945"/>
        <w:gridCol w:w="1867"/>
      </w:tblGrid>
      <w:tr w:rsidR="00E424EC">
        <w:trPr>
          <w:trHeight w:val="357"/>
        </w:trPr>
        <w:tc>
          <w:tcPr>
            <w:tcW w:w="2524" w:type="dxa"/>
            <w:tcBorders>
              <w:top w:val="nil"/>
              <w:left w:val="nil"/>
              <w:bottom w:val="single" w:sz="6" w:space="0" w:color="343433"/>
              <w:right w:val="single" w:sz="6" w:space="0" w:color="343433"/>
            </w:tcBorders>
          </w:tcPr>
          <w:p w:rsidR="00E424EC" w:rsidRDefault="00E424EC">
            <w:pPr>
              <w:spacing w:after="160"/>
              <w:ind w:left="0"/>
            </w:pPr>
          </w:p>
        </w:tc>
        <w:tc>
          <w:tcPr>
            <w:tcW w:w="1765" w:type="dxa"/>
            <w:tcBorders>
              <w:top w:val="nil"/>
              <w:left w:val="single" w:sz="6" w:space="0" w:color="343433"/>
              <w:bottom w:val="single" w:sz="6" w:space="0" w:color="343433"/>
              <w:right w:val="single" w:sz="6" w:space="0" w:color="343433"/>
            </w:tcBorders>
          </w:tcPr>
          <w:p w:rsidR="00E424EC" w:rsidRDefault="00F81055">
            <w:pPr>
              <w:ind w:left="317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monkey C</w:t>
            </w:r>
          </w:p>
        </w:tc>
        <w:tc>
          <w:tcPr>
            <w:tcW w:w="1945" w:type="dxa"/>
            <w:tcBorders>
              <w:top w:val="nil"/>
              <w:left w:val="single" w:sz="6" w:space="0" w:color="343433"/>
              <w:bottom w:val="single" w:sz="6" w:space="0" w:color="343433"/>
              <w:right w:val="single" w:sz="6" w:space="0" w:color="343433"/>
            </w:tcBorders>
          </w:tcPr>
          <w:p w:rsidR="00E424EC" w:rsidRDefault="00F81055">
            <w:pPr>
              <w:ind w:left="0" w:right="125"/>
              <w:jc w:val="center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monkey H</w:t>
            </w:r>
          </w:p>
        </w:tc>
        <w:tc>
          <w:tcPr>
            <w:tcW w:w="1867" w:type="dxa"/>
            <w:tcBorders>
              <w:top w:val="nil"/>
              <w:left w:val="single" w:sz="6" w:space="0" w:color="343433"/>
              <w:bottom w:val="single" w:sz="6" w:space="0" w:color="343433"/>
              <w:right w:val="nil"/>
            </w:tcBorders>
          </w:tcPr>
          <w:p w:rsidR="00E424EC" w:rsidRDefault="00F81055">
            <w:pPr>
              <w:ind w:left="87"/>
              <w:jc w:val="center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Total</w:t>
            </w:r>
          </w:p>
        </w:tc>
      </w:tr>
      <w:tr w:rsidR="00E424EC">
        <w:trPr>
          <w:trHeight w:val="491"/>
        </w:trPr>
        <w:tc>
          <w:tcPr>
            <w:tcW w:w="2524" w:type="dxa"/>
            <w:tcBorders>
              <w:top w:val="single" w:sz="6" w:space="0" w:color="343433"/>
              <w:left w:val="nil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Recorded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25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55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99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112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nil"/>
            </w:tcBorders>
            <w:vAlign w:val="center"/>
          </w:tcPr>
          <w:p w:rsidR="00E424EC" w:rsidRDefault="00F81055">
            <w:pPr>
              <w:ind w:left="90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167</w:t>
            </w:r>
          </w:p>
        </w:tc>
      </w:tr>
      <w:tr w:rsidR="00E424EC">
        <w:trPr>
          <w:trHeight w:val="557"/>
        </w:trPr>
        <w:tc>
          <w:tcPr>
            <w:tcW w:w="2524" w:type="dxa"/>
            <w:tcBorders>
              <w:top w:val="single" w:sz="6" w:space="0" w:color="343433"/>
              <w:left w:val="nil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Movement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43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 xml:space="preserve">34% (19/55) 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82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27% (30/112)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nil"/>
            </w:tcBorders>
            <w:vAlign w:val="center"/>
          </w:tcPr>
          <w:p w:rsidR="00E424EC" w:rsidRDefault="00F81055">
            <w:pPr>
              <w:ind w:left="460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29% (49/167)</w:t>
            </w:r>
          </w:p>
        </w:tc>
      </w:tr>
      <w:tr w:rsidR="00E424EC">
        <w:trPr>
          <w:trHeight w:val="619"/>
        </w:trPr>
        <w:tc>
          <w:tcPr>
            <w:tcW w:w="2524" w:type="dxa"/>
            <w:tcBorders>
              <w:top w:val="single" w:sz="6" w:space="0" w:color="343433"/>
              <w:left w:val="nil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1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Switch-Stop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314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14% (9/55)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04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5% (5/112)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nil"/>
              <w:right w:val="nil"/>
            </w:tcBorders>
            <w:vAlign w:val="center"/>
          </w:tcPr>
          <w:p w:rsidR="00E424EC" w:rsidRDefault="00F81055">
            <w:pPr>
              <w:ind w:left="171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8% (14/167)</w:t>
            </w:r>
          </w:p>
        </w:tc>
      </w:tr>
      <w:tr w:rsidR="00E424EC">
        <w:trPr>
          <w:trHeight w:val="560"/>
        </w:trPr>
        <w:tc>
          <w:tcPr>
            <w:tcW w:w="2524" w:type="dxa"/>
            <w:tcBorders>
              <w:top w:val="nil"/>
              <w:left w:val="nil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52"/>
              <w:jc w:val="center"/>
            </w:pPr>
            <w:r>
              <w:rPr>
                <w:rFonts w:ascii="Calibri" w:eastAsia="Calibri" w:hAnsi="Calibri" w:cs="Calibri"/>
                <w:b/>
                <w:i/>
                <w:color w:val="1A1915"/>
                <w:sz w:val="21"/>
              </w:rPr>
              <w:t>Stop cells</w:t>
            </w:r>
          </w:p>
        </w:tc>
        <w:tc>
          <w:tcPr>
            <w:tcW w:w="1765" w:type="dxa"/>
            <w:tcBorders>
              <w:top w:val="nil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32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6</w:t>
            </w:r>
          </w:p>
        </w:tc>
        <w:tc>
          <w:tcPr>
            <w:tcW w:w="1945" w:type="dxa"/>
            <w:tcBorders>
              <w:top w:val="nil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5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</w:t>
            </w:r>
          </w:p>
        </w:tc>
        <w:tc>
          <w:tcPr>
            <w:tcW w:w="1867" w:type="dxa"/>
            <w:tcBorders>
              <w:top w:val="nil"/>
              <w:left w:val="single" w:sz="6" w:space="0" w:color="343433"/>
              <w:bottom w:val="nil"/>
              <w:right w:val="nil"/>
            </w:tcBorders>
            <w:vAlign w:val="center"/>
          </w:tcPr>
          <w:p w:rsidR="00E424EC" w:rsidRDefault="00F81055">
            <w:pPr>
              <w:ind w:left="220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8</w:t>
            </w:r>
          </w:p>
        </w:tc>
      </w:tr>
      <w:tr w:rsidR="00E424EC">
        <w:trPr>
          <w:trHeight w:val="501"/>
        </w:trPr>
        <w:tc>
          <w:tcPr>
            <w:tcW w:w="2524" w:type="dxa"/>
            <w:tcBorders>
              <w:top w:val="nil"/>
              <w:left w:val="nil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282"/>
              <w:jc w:val="center"/>
            </w:pPr>
            <w:r>
              <w:rPr>
                <w:rFonts w:ascii="Calibri" w:eastAsia="Calibri" w:hAnsi="Calibri" w:cs="Calibri"/>
                <w:b/>
                <w:i/>
                <w:color w:val="1A1915"/>
                <w:sz w:val="21"/>
              </w:rPr>
              <w:t>Switch cells</w:t>
            </w:r>
          </w:p>
        </w:tc>
        <w:tc>
          <w:tcPr>
            <w:tcW w:w="1765" w:type="dxa"/>
            <w:tcBorders>
              <w:top w:val="nil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72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3</w:t>
            </w:r>
          </w:p>
        </w:tc>
        <w:tc>
          <w:tcPr>
            <w:tcW w:w="1945" w:type="dxa"/>
            <w:tcBorders>
              <w:top w:val="nil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35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3</w:t>
            </w:r>
          </w:p>
        </w:tc>
        <w:tc>
          <w:tcPr>
            <w:tcW w:w="1867" w:type="dxa"/>
            <w:tcBorders>
              <w:top w:val="nil"/>
              <w:left w:val="single" w:sz="6" w:space="0" w:color="343433"/>
              <w:bottom w:val="single" w:sz="6" w:space="0" w:color="343433"/>
              <w:right w:val="nil"/>
            </w:tcBorders>
            <w:vAlign w:val="center"/>
          </w:tcPr>
          <w:p w:rsidR="00E424EC" w:rsidRDefault="00F81055">
            <w:pPr>
              <w:ind w:left="220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6</w:t>
            </w:r>
          </w:p>
        </w:tc>
      </w:tr>
      <w:tr w:rsidR="00E424EC">
        <w:trPr>
          <w:trHeight w:val="619"/>
        </w:trPr>
        <w:tc>
          <w:tcPr>
            <w:tcW w:w="2524" w:type="dxa"/>
            <w:tcBorders>
              <w:top w:val="single" w:sz="6" w:space="0" w:color="343433"/>
              <w:left w:val="nil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1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Switch-Go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274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18% (15/55)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508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23% (26/112)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nil"/>
              <w:right w:val="nil"/>
            </w:tcBorders>
            <w:vAlign w:val="center"/>
          </w:tcPr>
          <w:p w:rsidR="00E424EC" w:rsidRDefault="00F81055">
            <w:pPr>
              <w:ind w:left="462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25% (41/167)</w:t>
            </w:r>
          </w:p>
        </w:tc>
      </w:tr>
      <w:tr w:rsidR="00E424EC">
        <w:trPr>
          <w:trHeight w:val="550"/>
        </w:trPr>
        <w:tc>
          <w:tcPr>
            <w:tcW w:w="2524" w:type="dxa"/>
            <w:tcBorders>
              <w:top w:val="nil"/>
              <w:left w:val="nil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69"/>
              <w:jc w:val="right"/>
            </w:pPr>
            <w:r>
              <w:rPr>
                <w:rFonts w:ascii="Calibri" w:eastAsia="Calibri" w:hAnsi="Calibri" w:cs="Calibri"/>
                <w:b/>
                <w:i/>
                <w:color w:val="1A1915"/>
                <w:sz w:val="21"/>
              </w:rPr>
              <w:t>Increased activity</w:t>
            </w:r>
          </w:p>
        </w:tc>
        <w:tc>
          <w:tcPr>
            <w:tcW w:w="1765" w:type="dxa"/>
            <w:tcBorders>
              <w:top w:val="nil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48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13</w:t>
            </w:r>
          </w:p>
        </w:tc>
        <w:tc>
          <w:tcPr>
            <w:tcW w:w="1945" w:type="dxa"/>
            <w:tcBorders>
              <w:top w:val="nil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19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20</w:t>
            </w:r>
          </w:p>
        </w:tc>
        <w:tc>
          <w:tcPr>
            <w:tcW w:w="1867" w:type="dxa"/>
            <w:tcBorders>
              <w:top w:val="nil"/>
              <w:left w:val="single" w:sz="6" w:space="0" w:color="343433"/>
              <w:bottom w:val="nil"/>
              <w:right w:val="nil"/>
            </w:tcBorders>
            <w:vAlign w:val="center"/>
          </w:tcPr>
          <w:p w:rsidR="00E424EC" w:rsidRDefault="00F81055">
            <w:pPr>
              <w:ind w:left="324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33</w:t>
            </w:r>
          </w:p>
        </w:tc>
      </w:tr>
      <w:tr w:rsidR="00E424EC">
        <w:trPr>
          <w:trHeight w:val="511"/>
        </w:trPr>
        <w:tc>
          <w:tcPr>
            <w:tcW w:w="2524" w:type="dxa"/>
            <w:tcBorders>
              <w:top w:val="nil"/>
              <w:left w:val="nil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/>
              <w:jc w:val="right"/>
            </w:pPr>
            <w:r>
              <w:rPr>
                <w:rFonts w:ascii="Calibri" w:eastAsia="Calibri" w:hAnsi="Calibri" w:cs="Calibri"/>
                <w:b/>
                <w:i/>
                <w:color w:val="1A1915"/>
                <w:sz w:val="21"/>
              </w:rPr>
              <w:t>Decreased activity</w:t>
            </w:r>
          </w:p>
        </w:tc>
        <w:tc>
          <w:tcPr>
            <w:tcW w:w="1765" w:type="dxa"/>
            <w:tcBorders>
              <w:top w:val="nil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130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</w:t>
            </w:r>
          </w:p>
        </w:tc>
        <w:tc>
          <w:tcPr>
            <w:tcW w:w="1945" w:type="dxa"/>
            <w:tcBorders>
              <w:top w:val="nil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center"/>
          </w:tcPr>
          <w:p w:rsidR="00E424EC" w:rsidRDefault="00F81055">
            <w:pPr>
              <w:ind w:left="76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6</w:t>
            </w:r>
          </w:p>
        </w:tc>
        <w:tc>
          <w:tcPr>
            <w:tcW w:w="1867" w:type="dxa"/>
            <w:tcBorders>
              <w:top w:val="nil"/>
              <w:left w:val="single" w:sz="6" w:space="0" w:color="343433"/>
              <w:bottom w:val="single" w:sz="6" w:space="0" w:color="343433"/>
              <w:right w:val="nil"/>
            </w:tcBorders>
            <w:vAlign w:val="center"/>
          </w:tcPr>
          <w:p w:rsidR="00E424EC" w:rsidRDefault="00F81055">
            <w:pPr>
              <w:ind w:left="462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8</w:t>
            </w:r>
          </w:p>
        </w:tc>
      </w:tr>
      <w:tr w:rsidR="00E424EC">
        <w:trPr>
          <w:trHeight w:val="560"/>
        </w:trPr>
        <w:tc>
          <w:tcPr>
            <w:tcW w:w="2524" w:type="dxa"/>
            <w:tcBorders>
              <w:top w:val="single" w:sz="6" w:space="0" w:color="343433"/>
              <w:left w:val="nil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2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Torque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0" w:right="58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29% (16/55)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167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23% (26/112)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nil"/>
            </w:tcBorders>
            <w:vAlign w:val="bottom"/>
          </w:tcPr>
          <w:p w:rsidR="00E424EC" w:rsidRDefault="00F81055">
            <w:pPr>
              <w:ind w:left="543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25% (42/167)</w:t>
            </w:r>
          </w:p>
        </w:tc>
      </w:tr>
      <w:tr w:rsidR="00E424EC">
        <w:trPr>
          <w:trHeight w:val="560"/>
        </w:trPr>
        <w:tc>
          <w:tcPr>
            <w:tcW w:w="2524" w:type="dxa"/>
            <w:tcBorders>
              <w:top w:val="single" w:sz="6" w:space="0" w:color="343433"/>
              <w:left w:val="nil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3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Go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0" w:right="57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42% (23/55)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88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34% (38/112)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nil"/>
            </w:tcBorders>
            <w:vAlign w:val="bottom"/>
          </w:tcPr>
          <w:p w:rsidR="00E424EC" w:rsidRDefault="00F81055">
            <w:pPr>
              <w:ind w:left="543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37% (61/167)</w:t>
            </w:r>
          </w:p>
        </w:tc>
      </w:tr>
      <w:tr w:rsidR="00E424EC">
        <w:trPr>
          <w:trHeight w:val="560"/>
        </w:trPr>
        <w:tc>
          <w:tcPr>
            <w:tcW w:w="2524" w:type="dxa"/>
            <w:tcBorders>
              <w:top w:val="single" w:sz="6" w:space="0" w:color="343433"/>
              <w:left w:val="nil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3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NoGo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0" w:right="57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25% (14/55)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89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24% (27/112)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nil"/>
            </w:tcBorders>
            <w:vAlign w:val="bottom"/>
          </w:tcPr>
          <w:p w:rsidR="00E424EC" w:rsidRDefault="00F81055">
            <w:pPr>
              <w:ind w:left="523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25% (41/167)</w:t>
            </w:r>
          </w:p>
        </w:tc>
      </w:tr>
      <w:tr w:rsidR="00E424EC">
        <w:trPr>
          <w:trHeight w:val="560"/>
        </w:trPr>
        <w:tc>
          <w:tcPr>
            <w:tcW w:w="2524" w:type="dxa"/>
            <w:tcBorders>
              <w:top w:val="single" w:sz="6" w:space="0" w:color="343433"/>
              <w:left w:val="nil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4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Error-related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0" w:right="81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11% (6/55)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single" w:sz="6" w:space="0" w:color="343433"/>
            </w:tcBorders>
            <w:vAlign w:val="bottom"/>
          </w:tcPr>
          <w:p w:rsidR="00E424EC" w:rsidRDefault="00F81055">
            <w:pPr>
              <w:ind w:left="82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10% (11/112)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single" w:sz="6" w:space="0" w:color="343433"/>
              <w:right w:val="nil"/>
            </w:tcBorders>
            <w:vAlign w:val="bottom"/>
          </w:tcPr>
          <w:p w:rsidR="00E424EC" w:rsidRDefault="00F81055">
            <w:pPr>
              <w:ind w:left="540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10% (17/167)</w:t>
            </w:r>
          </w:p>
        </w:tc>
      </w:tr>
      <w:tr w:rsidR="00E424EC">
        <w:trPr>
          <w:trHeight w:val="576"/>
        </w:trPr>
        <w:tc>
          <w:tcPr>
            <w:tcW w:w="2524" w:type="dxa"/>
            <w:tcBorders>
              <w:top w:val="single" w:sz="6" w:space="0" w:color="343433"/>
              <w:left w:val="nil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/>
            </w:pPr>
            <w:r>
              <w:rPr>
                <w:rFonts w:ascii="Calibri" w:eastAsia="Calibri" w:hAnsi="Calibri" w:cs="Calibri"/>
                <w:b/>
                <w:color w:val="1A1915"/>
                <w:sz w:val="21"/>
              </w:rPr>
              <w:t>Reward-related cells</w:t>
            </w:r>
          </w:p>
        </w:tc>
        <w:tc>
          <w:tcPr>
            <w:tcW w:w="1765" w:type="dxa"/>
            <w:tcBorders>
              <w:top w:val="single" w:sz="6" w:space="0" w:color="343433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0" w:right="99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5% (3/55)</w:t>
            </w:r>
          </w:p>
        </w:tc>
        <w:tc>
          <w:tcPr>
            <w:tcW w:w="1945" w:type="dxa"/>
            <w:tcBorders>
              <w:top w:val="single" w:sz="6" w:space="0" w:color="343433"/>
              <w:left w:val="single" w:sz="6" w:space="0" w:color="343433"/>
              <w:bottom w:val="nil"/>
              <w:right w:val="single" w:sz="6" w:space="0" w:color="343433"/>
            </w:tcBorders>
            <w:vAlign w:val="center"/>
          </w:tcPr>
          <w:p w:rsidR="00E424EC" w:rsidRDefault="00F81055">
            <w:pPr>
              <w:ind w:left="6"/>
              <w:jc w:val="center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4% (5/112)</w:t>
            </w:r>
          </w:p>
        </w:tc>
        <w:tc>
          <w:tcPr>
            <w:tcW w:w="1867" w:type="dxa"/>
            <w:tcBorders>
              <w:top w:val="single" w:sz="6" w:space="0" w:color="343433"/>
              <w:left w:val="single" w:sz="6" w:space="0" w:color="343433"/>
              <w:bottom w:val="nil"/>
              <w:right w:val="nil"/>
            </w:tcBorders>
            <w:vAlign w:val="center"/>
          </w:tcPr>
          <w:p w:rsidR="00E424EC" w:rsidRDefault="00F81055">
            <w:pPr>
              <w:ind w:left="660"/>
            </w:pPr>
            <w:r>
              <w:rPr>
                <w:rFonts w:ascii="Calibri" w:eastAsia="Calibri" w:hAnsi="Calibri" w:cs="Calibri"/>
                <w:color w:val="1A1915"/>
                <w:sz w:val="21"/>
              </w:rPr>
              <w:t>5% (8/167)</w:t>
            </w:r>
          </w:p>
        </w:tc>
      </w:tr>
    </w:tbl>
    <w:p w:rsidR="00F81055" w:rsidRDefault="00F81055"/>
    <w:sectPr w:rsidR="00F810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EC"/>
    <w:rsid w:val="00304849"/>
    <w:rsid w:val="00E424EC"/>
    <w:rsid w:val="00F8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CBEFEC-B81D-4D66-9CF3-F8B9878F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600"/>
    </w:pPr>
    <w:rPr>
      <w:rFonts w:ascii="Arial" w:eastAsia="Arial" w:hAnsi="Arial" w:cs="Arial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PasquereauSupplementaryFile1</vt:lpstr>
    </vt:vector>
  </TitlesOfParts>
  <Company>Dept. of Neurobiology, University of Pittsburgh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PasquereauSupplementaryFile1</dc:title>
  <dc:subject/>
  <dc:creator>Turner, Robert Sterling</dc:creator>
  <cp:keywords/>
  <cp:lastModifiedBy>Turner, Robert Sterling</cp:lastModifiedBy>
  <cp:revision>2</cp:revision>
  <dcterms:created xsi:type="dcterms:W3CDTF">2017-11-29T16:28:00Z</dcterms:created>
  <dcterms:modified xsi:type="dcterms:W3CDTF">2017-11-29T16:28:00Z</dcterms:modified>
</cp:coreProperties>
</file>