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EE3E38B" w14:textId="747158C2" w:rsidR="00ED5C99" w:rsidRPr="00ED5C99" w:rsidRDefault="00ED5C99" w:rsidP="00ED5C9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D5C99">
        <w:rPr>
          <w:rFonts w:asciiTheme="minorHAnsi" w:hAnsiTheme="minorHAnsi"/>
        </w:rPr>
        <w:t>The study relies on biological replicates and not sample size. Appropriate number of biological replicates were taken to demonstrate reproducibility of our findings.  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D7793C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color w:val="FF0000"/>
          <w:sz w:val="22"/>
          <w:szCs w:val="22"/>
        </w:rPr>
      </w:pPr>
      <w:r w:rsidRPr="00D7793C">
        <w:rPr>
          <w:rFonts w:asciiTheme="minorHAnsi" w:hAnsiTheme="minorHAnsi"/>
          <w:color w:val="FF0000"/>
          <w:sz w:val="22"/>
          <w:szCs w:val="22"/>
        </w:rPr>
        <w:t xml:space="preserve">You should </w:t>
      </w:r>
      <w:r w:rsidR="00C1184B" w:rsidRPr="00D7793C">
        <w:rPr>
          <w:rFonts w:asciiTheme="minorHAnsi" w:hAnsiTheme="minorHAnsi"/>
          <w:color w:val="FF0000"/>
          <w:sz w:val="22"/>
          <w:szCs w:val="22"/>
        </w:rPr>
        <w:t>report how often each experiment was performed</w:t>
      </w:r>
    </w:p>
    <w:p w14:paraId="7399E5AD" w14:textId="515D9DD6" w:rsidR="00125190" w:rsidRPr="00D7793C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color w:val="FF0000"/>
          <w:sz w:val="22"/>
          <w:szCs w:val="22"/>
        </w:rPr>
      </w:pPr>
      <w:r w:rsidRPr="00D7793C">
        <w:rPr>
          <w:rFonts w:asciiTheme="minorHAnsi" w:hAnsiTheme="minorHAnsi"/>
          <w:color w:val="FF0000"/>
          <w:sz w:val="22"/>
          <w:szCs w:val="22"/>
        </w:rPr>
        <w:t>You should include</w:t>
      </w:r>
      <w:r w:rsidR="00C1184B" w:rsidRPr="00D7793C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D7793C">
        <w:rPr>
          <w:rFonts w:asciiTheme="minorHAnsi" w:hAnsiTheme="minorHAnsi"/>
          <w:color w:val="FF0000"/>
          <w:sz w:val="22"/>
          <w:szCs w:val="22"/>
        </w:rPr>
        <w:t>a</w:t>
      </w:r>
      <w:r w:rsidR="00FE4F10" w:rsidRPr="00D7793C">
        <w:rPr>
          <w:rFonts w:asciiTheme="minorHAnsi" w:hAnsiTheme="minorHAnsi"/>
          <w:color w:val="FF0000"/>
          <w:sz w:val="22"/>
          <w:szCs w:val="22"/>
        </w:rPr>
        <w:t xml:space="preserve"> definition of biological versus technical replicat</w:t>
      </w:r>
      <w:r w:rsidR="00CF4BBE" w:rsidRPr="00D7793C">
        <w:rPr>
          <w:rFonts w:asciiTheme="minorHAnsi" w:hAnsiTheme="minorHAnsi"/>
          <w:color w:val="FF0000"/>
          <w:sz w:val="22"/>
          <w:szCs w:val="22"/>
        </w:rPr>
        <w:t>ion</w:t>
      </w:r>
    </w:p>
    <w:p w14:paraId="6CF07DFF" w14:textId="289376EB" w:rsidR="00C52A77" w:rsidRPr="00D7793C" w:rsidRDefault="00C52A77" w:rsidP="00125190">
      <w:pPr>
        <w:pStyle w:val="Pardeliste"/>
        <w:numPr>
          <w:ilvl w:val="0"/>
          <w:numId w:val="2"/>
        </w:numPr>
        <w:rPr>
          <w:rFonts w:asciiTheme="minorHAnsi" w:hAnsiTheme="minorHAnsi"/>
          <w:color w:val="FF0000"/>
          <w:sz w:val="22"/>
          <w:szCs w:val="22"/>
        </w:rPr>
      </w:pPr>
      <w:r w:rsidRPr="00D7793C">
        <w:rPr>
          <w:rFonts w:asciiTheme="minorHAnsi" w:hAnsiTheme="minorHAnsi"/>
          <w:color w:val="FF0000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5C09ED1" w:rsidR="00B330BD" w:rsidRPr="00125190" w:rsidRDefault="007E736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biological replicates for each experiment is either displayed in the materials and methods</w:t>
      </w:r>
      <w:r w:rsidR="00776251">
        <w:rPr>
          <w:rFonts w:asciiTheme="minorHAnsi" w:hAnsiTheme="minorHAnsi"/>
        </w:rPr>
        <w:t xml:space="preserve"> or in the legends of figures. The experimental data generally </w:t>
      </w:r>
      <w:r w:rsidR="00D02189">
        <w:rPr>
          <w:rFonts w:asciiTheme="minorHAnsi" w:hAnsiTheme="minorHAnsi"/>
        </w:rPr>
        <w:t xml:space="preserve">proved </w:t>
      </w:r>
      <w:r w:rsidR="00776251">
        <w:rPr>
          <w:rFonts w:asciiTheme="minorHAnsi" w:hAnsiTheme="minorHAnsi"/>
        </w:rPr>
        <w:t>highly reproducible. This robustness</w:t>
      </w:r>
      <w:r w:rsidR="00D02189">
        <w:rPr>
          <w:rFonts w:asciiTheme="minorHAnsi" w:hAnsiTheme="minorHAnsi"/>
        </w:rPr>
        <w:t xml:space="preserve"> is largely due to the fact that the cells analyzed in different biological replicates were grown under strictly </w:t>
      </w:r>
      <w:r w:rsidR="00BE1D2B">
        <w:rPr>
          <w:rFonts w:asciiTheme="minorHAnsi" w:hAnsiTheme="minorHAnsi"/>
        </w:rPr>
        <w:t>defined</w:t>
      </w:r>
      <w:r w:rsidR="00D02189">
        <w:rPr>
          <w:rFonts w:asciiTheme="minorHAnsi" w:hAnsiTheme="minorHAnsi"/>
        </w:rPr>
        <w:t xml:space="preserve"> conditions</w:t>
      </w:r>
      <w:r w:rsidR="00BE1D2B">
        <w:rPr>
          <w:rFonts w:asciiTheme="minorHAnsi" w:hAnsiTheme="minorHAnsi"/>
        </w:rPr>
        <w:t xml:space="preserve">, i.e. during exponential growth on </w:t>
      </w:r>
      <w:r w:rsidR="00D02189">
        <w:rPr>
          <w:rFonts w:asciiTheme="minorHAnsi" w:hAnsiTheme="minorHAnsi"/>
        </w:rPr>
        <w:t xml:space="preserve">a minimal </w:t>
      </w:r>
      <w:r w:rsidR="00BE1D2B">
        <w:rPr>
          <w:rFonts w:asciiTheme="minorHAnsi" w:hAnsiTheme="minorHAnsi"/>
        </w:rPr>
        <w:t xml:space="preserve">buffered </w:t>
      </w:r>
      <w:r w:rsidR="00D02189">
        <w:rPr>
          <w:rFonts w:asciiTheme="minorHAnsi" w:hAnsiTheme="minorHAnsi"/>
        </w:rPr>
        <w:t>medium</w:t>
      </w:r>
      <w:r w:rsidR="00BE1D2B">
        <w:rPr>
          <w:rFonts w:asciiTheme="minorHAnsi" w:hAnsiTheme="minorHAnsi"/>
        </w:rPr>
        <w:t>, and collected a</w:t>
      </w:r>
      <w:r w:rsidR="00BE1D2B" w:rsidRPr="00BE1D2B">
        <w:rPr>
          <w:rFonts w:asciiTheme="minorHAnsi" w:hAnsiTheme="minorHAnsi"/>
        </w:rPr>
        <w:t xml:space="preserve"> significant </w:t>
      </w:r>
      <w:r w:rsidR="00BE1D2B">
        <w:rPr>
          <w:rFonts w:asciiTheme="minorHAnsi" w:hAnsiTheme="minorHAnsi"/>
        </w:rPr>
        <w:t xml:space="preserve">and regular </w:t>
      </w:r>
      <w:r w:rsidR="00BE1D2B" w:rsidRPr="00BE1D2B">
        <w:rPr>
          <w:rFonts w:asciiTheme="minorHAnsi" w:hAnsiTheme="minorHAnsi"/>
        </w:rPr>
        <w:t xml:space="preserve">number of generations after seeding. </w:t>
      </w:r>
      <w:r w:rsidR="00BE1D2B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A36439" w14:textId="77777777" w:rsidR="00BE1D2B" w:rsidRDefault="00BE1D2B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D54A47" w:rsidRDefault="00125190" w:rsidP="00125190">
      <w:pPr>
        <w:pStyle w:val="Pardeliste"/>
        <w:numPr>
          <w:ilvl w:val="0"/>
          <w:numId w:val="3"/>
        </w:numPr>
        <w:rPr>
          <w:rFonts w:asciiTheme="minorHAnsi" w:hAnsiTheme="minorHAnsi"/>
          <w:color w:val="FF0000"/>
          <w:sz w:val="22"/>
          <w:szCs w:val="22"/>
        </w:rPr>
      </w:pPr>
      <w:r w:rsidRPr="00D54A47">
        <w:rPr>
          <w:rFonts w:asciiTheme="minorHAnsi" w:hAnsiTheme="minorHAnsi"/>
          <w:color w:val="FF0000"/>
          <w:sz w:val="22"/>
          <w:szCs w:val="22"/>
        </w:rPr>
        <w:t>S</w:t>
      </w:r>
      <w:r w:rsidR="00AF5736" w:rsidRPr="00D54A47">
        <w:rPr>
          <w:rFonts w:asciiTheme="minorHAnsi" w:hAnsiTheme="minorHAnsi"/>
          <w:color w:val="FF0000"/>
          <w:sz w:val="22"/>
          <w:szCs w:val="22"/>
        </w:rPr>
        <w:t>tatistic</w:t>
      </w:r>
      <w:r w:rsidR="00441726" w:rsidRPr="00D54A47">
        <w:rPr>
          <w:rFonts w:asciiTheme="minorHAnsi" w:hAnsiTheme="minorHAnsi"/>
          <w:color w:val="FF0000"/>
          <w:sz w:val="22"/>
          <w:szCs w:val="22"/>
        </w:rPr>
        <w:t xml:space="preserve">al analysis methods </w:t>
      </w:r>
      <w:r w:rsidRPr="00D54A47">
        <w:rPr>
          <w:rFonts w:asciiTheme="minorHAnsi" w:hAnsiTheme="minorHAnsi"/>
          <w:color w:val="FF0000"/>
          <w:sz w:val="22"/>
          <w:szCs w:val="22"/>
        </w:rPr>
        <w:t>should be descr</w:t>
      </w:r>
      <w:r w:rsidR="00877644" w:rsidRPr="00D54A47">
        <w:rPr>
          <w:rFonts w:asciiTheme="minorHAnsi" w:hAnsiTheme="minorHAnsi"/>
          <w:color w:val="FF0000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D54A47" w:rsidRDefault="00B64119" w:rsidP="00125190">
      <w:pPr>
        <w:pStyle w:val="Pardeliste"/>
        <w:numPr>
          <w:ilvl w:val="0"/>
          <w:numId w:val="3"/>
        </w:numPr>
        <w:rPr>
          <w:rFonts w:asciiTheme="minorHAnsi" w:hAnsiTheme="minorHAnsi"/>
          <w:color w:val="FF0000"/>
          <w:sz w:val="22"/>
          <w:szCs w:val="22"/>
          <w:lang w:val="en-GB"/>
        </w:rPr>
      </w:pPr>
      <w:r w:rsidRPr="00D54A47">
        <w:rPr>
          <w:rFonts w:asciiTheme="minorHAnsi" w:hAnsiTheme="minorHAnsi"/>
          <w:color w:val="FF0000"/>
          <w:sz w:val="22"/>
          <w:szCs w:val="22"/>
        </w:rPr>
        <w:t>F</w:t>
      </w:r>
      <w:r w:rsidR="00FF5ED7" w:rsidRPr="00D54A47">
        <w:rPr>
          <w:rFonts w:asciiTheme="minorHAnsi" w:hAnsiTheme="minorHAnsi"/>
          <w:color w:val="FF0000"/>
          <w:sz w:val="22"/>
          <w:szCs w:val="22"/>
        </w:rPr>
        <w:t>or each experiment</w:t>
      </w:r>
      <w:r w:rsidR="00125190" w:rsidRPr="00D54A47">
        <w:rPr>
          <w:rFonts w:asciiTheme="minorHAnsi" w:hAnsiTheme="minorHAnsi"/>
          <w:color w:val="FF0000"/>
          <w:sz w:val="22"/>
          <w:szCs w:val="22"/>
        </w:rPr>
        <w:t>,</w:t>
      </w:r>
      <w:r w:rsidR="00FF5ED7" w:rsidRPr="00D54A4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877644" w:rsidRPr="00D54A47">
        <w:rPr>
          <w:rFonts w:asciiTheme="minorHAnsi" w:hAnsiTheme="minorHAnsi"/>
          <w:color w:val="FF0000"/>
          <w:sz w:val="22"/>
          <w:szCs w:val="22"/>
        </w:rPr>
        <w:t xml:space="preserve">you should </w:t>
      </w:r>
      <w:r w:rsidR="00FF5ED7" w:rsidRPr="00D54A47">
        <w:rPr>
          <w:rFonts w:asciiTheme="minorHAnsi" w:hAnsiTheme="minorHAnsi"/>
          <w:color w:val="FF0000"/>
          <w:sz w:val="22"/>
          <w:szCs w:val="22"/>
        </w:rPr>
        <w:t xml:space="preserve">identify </w:t>
      </w:r>
      <w:r w:rsidR="00AF5736" w:rsidRPr="00D54A47">
        <w:rPr>
          <w:rFonts w:asciiTheme="minorHAnsi" w:hAnsiTheme="minorHAnsi"/>
          <w:color w:val="FF0000"/>
          <w:sz w:val="22"/>
          <w:szCs w:val="22"/>
        </w:rPr>
        <w:t>the statistical test</w:t>
      </w:r>
      <w:r w:rsidR="000C4C4F" w:rsidRPr="00D54A47">
        <w:rPr>
          <w:rFonts w:asciiTheme="minorHAnsi" w:hAnsiTheme="minorHAnsi"/>
          <w:color w:val="FF0000"/>
          <w:sz w:val="22"/>
          <w:szCs w:val="22"/>
        </w:rPr>
        <w:t>s</w:t>
      </w:r>
      <w:r w:rsidR="00AF5736" w:rsidRPr="00D54A47">
        <w:rPr>
          <w:rFonts w:asciiTheme="minorHAnsi" w:hAnsiTheme="minorHAnsi"/>
          <w:color w:val="FF0000"/>
          <w:sz w:val="22"/>
          <w:szCs w:val="22"/>
        </w:rPr>
        <w:t xml:space="preserve"> used, exact value</w:t>
      </w:r>
      <w:r w:rsidR="000C4C4F" w:rsidRPr="00D54A47">
        <w:rPr>
          <w:rFonts w:asciiTheme="minorHAnsi" w:hAnsiTheme="minorHAnsi"/>
          <w:color w:val="FF0000"/>
          <w:sz w:val="22"/>
          <w:szCs w:val="22"/>
        </w:rPr>
        <w:t>s</w:t>
      </w:r>
      <w:r w:rsidR="00AF5736" w:rsidRPr="00D54A47">
        <w:rPr>
          <w:rFonts w:asciiTheme="minorHAnsi" w:hAnsiTheme="minorHAnsi"/>
          <w:color w:val="FF0000"/>
          <w:sz w:val="22"/>
          <w:szCs w:val="22"/>
        </w:rPr>
        <w:t xml:space="preserve"> of N, definition</w:t>
      </w:r>
      <w:r w:rsidR="000C4C4F" w:rsidRPr="00D54A47">
        <w:rPr>
          <w:rFonts w:asciiTheme="minorHAnsi" w:hAnsiTheme="minorHAnsi"/>
          <w:color w:val="FF0000"/>
          <w:sz w:val="22"/>
          <w:szCs w:val="22"/>
        </w:rPr>
        <w:t>s</w:t>
      </w:r>
      <w:r w:rsidR="00AF5736" w:rsidRPr="00D54A47">
        <w:rPr>
          <w:rFonts w:asciiTheme="minorHAnsi" w:hAnsiTheme="minorHAnsi"/>
          <w:color w:val="FF0000"/>
          <w:sz w:val="22"/>
          <w:szCs w:val="22"/>
        </w:rPr>
        <w:t xml:space="preserve"> of center, method</w:t>
      </w:r>
      <w:r w:rsidR="000C4C4F" w:rsidRPr="00D54A47">
        <w:rPr>
          <w:rFonts w:asciiTheme="minorHAnsi" w:hAnsiTheme="minorHAnsi"/>
          <w:color w:val="FF0000"/>
          <w:sz w:val="22"/>
          <w:szCs w:val="22"/>
        </w:rPr>
        <w:t>s</w:t>
      </w:r>
      <w:r w:rsidR="00AF5736" w:rsidRPr="00D54A47">
        <w:rPr>
          <w:rFonts w:asciiTheme="minorHAnsi" w:hAnsiTheme="minorHAnsi"/>
          <w:color w:val="FF0000"/>
          <w:sz w:val="22"/>
          <w:szCs w:val="22"/>
        </w:rPr>
        <w:t xml:space="preserve"> of multiple test correction, and dispersion and precision measures (e.g., mean</w:t>
      </w:r>
      <w:r w:rsidR="00A32E20" w:rsidRPr="00D54A47">
        <w:rPr>
          <w:rFonts w:asciiTheme="minorHAnsi" w:hAnsiTheme="minorHAnsi"/>
          <w:color w:val="FF0000"/>
          <w:sz w:val="22"/>
          <w:szCs w:val="22"/>
        </w:rPr>
        <w:t>,</w:t>
      </w:r>
      <w:r w:rsidR="00AF5736" w:rsidRPr="00D54A47">
        <w:rPr>
          <w:rFonts w:asciiTheme="minorHAnsi" w:hAnsiTheme="minorHAnsi"/>
          <w:color w:val="FF0000"/>
          <w:sz w:val="22"/>
          <w:szCs w:val="22"/>
        </w:rPr>
        <w:t xml:space="preserve"> median</w:t>
      </w:r>
      <w:r w:rsidR="00A32E20" w:rsidRPr="00D54A47">
        <w:rPr>
          <w:rFonts w:asciiTheme="minorHAnsi" w:hAnsiTheme="minorHAnsi"/>
          <w:color w:val="FF0000"/>
          <w:sz w:val="22"/>
          <w:szCs w:val="22"/>
        </w:rPr>
        <w:t>,</w:t>
      </w:r>
      <w:r w:rsidR="00AF5736" w:rsidRPr="00D54A47">
        <w:rPr>
          <w:rFonts w:asciiTheme="minorHAnsi" w:hAnsiTheme="minorHAnsi"/>
          <w:color w:val="FF0000"/>
          <w:sz w:val="22"/>
          <w:szCs w:val="22"/>
        </w:rPr>
        <w:t xml:space="preserve"> SD</w:t>
      </w:r>
      <w:r w:rsidR="00A32E20" w:rsidRPr="00D54A47">
        <w:rPr>
          <w:rFonts w:asciiTheme="minorHAnsi" w:hAnsiTheme="minorHAnsi"/>
          <w:color w:val="FF0000"/>
          <w:sz w:val="22"/>
          <w:szCs w:val="22"/>
        </w:rPr>
        <w:t>,</w:t>
      </w:r>
      <w:r w:rsidR="00AF5736" w:rsidRPr="00D54A47">
        <w:rPr>
          <w:rFonts w:asciiTheme="minorHAnsi" w:hAnsiTheme="minorHAnsi"/>
          <w:color w:val="FF0000"/>
          <w:sz w:val="22"/>
          <w:szCs w:val="22"/>
        </w:rPr>
        <w:t xml:space="preserve"> SEM</w:t>
      </w:r>
      <w:r w:rsidR="00A32E20" w:rsidRPr="00D54A47">
        <w:rPr>
          <w:rFonts w:asciiTheme="minorHAnsi" w:hAnsiTheme="minorHAnsi"/>
          <w:color w:val="FF0000"/>
          <w:sz w:val="22"/>
          <w:szCs w:val="22"/>
        </w:rPr>
        <w:t>,</w:t>
      </w:r>
      <w:r w:rsidR="00AF5736" w:rsidRPr="00D54A47">
        <w:rPr>
          <w:rFonts w:asciiTheme="minorHAnsi" w:hAnsiTheme="minorHAnsi"/>
          <w:color w:val="FF0000"/>
          <w:sz w:val="22"/>
          <w:szCs w:val="22"/>
        </w:rPr>
        <w:t xml:space="preserve"> confidence intervals</w:t>
      </w:r>
      <w:r w:rsidR="00A32E20" w:rsidRPr="00D54A47">
        <w:rPr>
          <w:rFonts w:asciiTheme="minorHAnsi" w:hAnsiTheme="minorHAnsi"/>
          <w:color w:val="FF0000"/>
          <w:sz w:val="22"/>
          <w:szCs w:val="22"/>
        </w:rPr>
        <w:t xml:space="preserve">; </w:t>
      </w:r>
      <w:r w:rsidR="00A32E20" w:rsidRPr="00D54A47">
        <w:rPr>
          <w:rFonts w:asciiTheme="minorHAnsi" w:hAnsiTheme="minorHAnsi"/>
          <w:bCs/>
          <w:color w:val="FF0000"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D54A47">
        <w:rPr>
          <w:rFonts w:asciiTheme="minorHAnsi" w:hAnsiTheme="minorHAnsi"/>
          <w:color w:val="FF0000"/>
          <w:sz w:val="22"/>
          <w:szCs w:val="22"/>
        </w:rPr>
        <w:t>)</w:t>
      </w:r>
    </w:p>
    <w:p w14:paraId="46ABDE6E" w14:textId="7F198B99" w:rsidR="00C21D14" w:rsidRPr="00D54A47" w:rsidRDefault="00C21D14" w:rsidP="00125190">
      <w:pPr>
        <w:pStyle w:val="Pardeliste"/>
        <w:numPr>
          <w:ilvl w:val="0"/>
          <w:numId w:val="3"/>
        </w:numPr>
        <w:rPr>
          <w:rFonts w:asciiTheme="minorHAnsi" w:hAnsiTheme="minorHAnsi"/>
          <w:color w:val="FF0000"/>
          <w:sz w:val="22"/>
          <w:szCs w:val="22"/>
          <w:lang w:val="en-GB"/>
        </w:rPr>
      </w:pPr>
      <w:r w:rsidRPr="00D54A47">
        <w:rPr>
          <w:rFonts w:asciiTheme="minorHAnsi" w:hAnsiTheme="minorHAnsi"/>
          <w:color w:val="FF0000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D54A47">
        <w:rPr>
          <w:rFonts w:asciiTheme="minorHAnsi" w:hAnsiTheme="minorHAnsi"/>
          <w:color w:val="FF0000"/>
          <w:sz w:val="22"/>
          <w:szCs w:val="22"/>
        </w:rPr>
        <w:t xml:space="preserve">only </w:t>
      </w:r>
      <w:r w:rsidRPr="00D54A47">
        <w:rPr>
          <w:rFonts w:asciiTheme="minorHAnsi" w:hAnsiTheme="minorHAnsi"/>
          <w:color w:val="FF0000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B8D8E02" w:rsidR="0015519A" w:rsidRPr="00505C51" w:rsidRDefault="007E736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used </w:t>
      </w:r>
      <w:r w:rsidR="003C1A90">
        <w:rPr>
          <w:rFonts w:asciiTheme="minorHAnsi" w:hAnsiTheme="minorHAnsi"/>
          <w:sz w:val="22"/>
          <w:szCs w:val="22"/>
        </w:rPr>
        <w:t>SD</w:t>
      </w:r>
      <w:r>
        <w:rPr>
          <w:rFonts w:asciiTheme="minorHAnsi" w:hAnsiTheme="minorHAnsi"/>
          <w:sz w:val="22"/>
          <w:szCs w:val="22"/>
        </w:rPr>
        <w:t xml:space="preserve"> </w:t>
      </w:r>
      <w:r w:rsidR="008A499B">
        <w:rPr>
          <w:rFonts w:asciiTheme="minorHAnsi" w:hAnsiTheme="minorHAnsi"/>
          <w:sz w:val="22"/>
          <w:szCs w:val="22"/>
        </w:rPr>
        <w:t xml:space="preserve">to evaluate variations between biological replicates </w:t>
      </w:r>
      <w:r w:rsidR="00877723">
        <w:rPr>
          <w:rFonts w:asciiTheme="minorHAnsi" w:hAnsiTheme="minorHAnsi"/>
          <w:sz w:val="22"/>
          <w:szCs w:val="22"/>
        </w:rPr>
        <w:t xml:space="preserve">of </w:t>
      </w:r>
      <w:r w:rsidR="001B7A91">
        <w:rPr>
          <w:rFonts w:asciiTheme="minorHAnsi" w:hAnsiTheme="minorHAnsi"/>
          <w:sz w:val="22"/>
          <w:szCs w:val="22"/>
        </w:rPr>
        <w:t xml:space="preserve">amino-acid </w:t>
      </w:r>
      <w:r w:rsidR="00877723">
        <w:rPr>
          <w:rFonts w:asciiTheme="minorHAnsi" w:hAnsiTheme="minorHAnsi"/>
          <w:sz w:val="22"/>
          <w:szCs w:val="22"/>
        </w:rPr>
        <w:t>uptake assays, amino-acid pool measurements, and pH measurements</w:t>
      </w:r>
      <w:r w:rsidR="008A499B">
        <w:rPr>
          <w:rFonts w:asciiTheme="minorHAnsi" w:hAnsiTheme="minorHAnsi"/>
          <w:sz w:val="22"/>
          <w:szCs w:val="22"/>
        </w:rPr>
        <w:t xml:space="preserve">. Details are provided in the materials and methods or legends of figures.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bookmarkStart w:id="0" w:name="_GoBack"/>
      <w:bookmarkEnd w:id="0"/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12296D2" w:rsidR="00BC3CCE" w:rsidRPr="00505C51" w:rsidRDefault="001B7A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Pr="00D54A47" w:rsidRDefault="00BA5BB7" w:rsidP="00877644">
      <w:pPr>
        <w:pStyle w:val="Pardeliste"/>
        <w:numPr>
          <w:ilvl w:val="0"/>
          <w:numId w:val="5"/>
        </w:numPr>
        <w:rPr>
          <w:rFonts w:asciiTheme="minorHAnsi" w:hAnsiTheme="minorHAnsi"/>
          <w:color w:val="FF0000"/>
          <w:sz w:val="22"/>
          <w:szCs w:val="22"/>
        </w:rPr>
      </w:pPr>
      <w:r w:rsidRPr="00D54A47">
        <w:rPr>
          <w:rFonts w:asciiTheme="minorHAnsi" w:hAnsiTheme="minorHAnsi"/>
          <w:color w:val="FF0000"/>
          <w:sz w:val="22"/>
          <w:szCs w:val="22"/>
        </w:rPr>
        <w:t>Avoid</w:t>
      </w:r>
      <w:r w:rsidR="006E6B2A" w:rsidRPr="00D54A47">
        <w:rPr>
          <w:rFonts w:asciiTheme="minorHAnsi" w:hAnsiTheme="minorHAnsi"/>
          <w:color w:val="FF0000"/>
          <w:sz w:val="22"/>
          <w:szCs w:val="22"/>
        </w:rPr>
        <w:t xml:space="preserve"> stat</w:t>
      </w:r>
      <w:r w:rsidRPr="00D54A47">
        <w:rPr>
          <w:rFonts w:asciiTheme="minorHAnsi" w:hAnsiTheme="minorHAnsi"/>
          <w:color w:val="FF0000"/>
          <w:sz w:val="22"/>
          <w:szCs w:val="22"/>
        </w:rPr>
        <w:t>ing</w:t>
      </w:r>
      <w:r w:rsidR="006E6B2A" w:rsidRPr="00D54A4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D54A47">
        <w:rPr>
          <w:rFonts w:asciiTheme="minorHAnsi" w:hAnsiTheme="minorHAnsi"/>
          <w:color w:val="FF0000"/>
          <w:sz w:val="22"/>
          <w:szCs w:val="22"/>
        </w:rPr>
        <w:t xml:space="preserve">that data files are </w:t>
      </w:r>
      <w:r w:rsidR="006E6B2A" w:rsidRPr="00D54A47">
        <w:rPr>
          <w:rFonts w:asciiTheme="minorHAnsi" w:hAnsiTheme="minorHAnsi"/>
          <w:color w:val="FF0000"/>
          <w:sz w:val="22"/>
          <w:szCs w:val="22"/>
        </w:rPr>
        <w:t xml:space="preserve">“available </w:t>
      </w:r>
      <w:r w:rsidRPr="00D54A47">
        <w:rPr>
          <w:rFonts w:asciiTheme="minorHAnsi" w:hAnsiTheme="minorHAnsi"/>
          <w:color w:val="FF0000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D1070E2" w:rsidR="00BC3CCE" w:rsidRPr="00505C51" w:rsidRDefault="00D542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 additional data file is provided, this is not relevant given the type of data presented</w:t>
      </w:r>
      <w:r w:rsidR="00FA58F1">
        <w:rPr>
          <w:rFonts w:asciiTheme="minorHAnsi" w:hAnsiTheme="minorHAnsi"/>
          <w:sz w:val="22"/>
          <w:szCs w:val="22"/>
        </w:rPr>
        <w:t xml:space="preserve"> and the basic statistical analysis applied to them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BE1D2B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2A3B5" w14:textId="77777777" w:rsidR="000265F5" w:rsidRDefault="000265F5" w:rsidP="004215FE">
      <w:r>
        <w:separator/>
      </w:r>
    </w:p>
  </w:endnote>
  <w:endnote w:type="continuationSeparator" w:id="0">
    <w:p w14:paraId="76C6DE8B" w14:textId="77777777" w:rsidR="000265F5" w:rsidRDefault="000265F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55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3C1A90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92974" w14:textId="77777777" w:rsidR="000265F5" w:rsidRDefault="000265F5" w:rsidP="004215FE">
      <w:r>
        <w:separator/>
      </w:r>
    </w:p>
  </w:footnote>
  <w:footnote w:type="continuationSeparator" w:id="0">
    <w:p w14:paraId="1193F1D5" w14:textId="77777777" w:rsidR="000265F5" w:rsidRDefault="000265F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65F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7A91"/>
    <w:rsid w:val="001E1D59"/>
    <w:rsid w:val="00212F30"/>
    <w:rsid w:val="00217B9E"/>
    <w:rsid w:val="002336C6"/>
    <w:rsid w:val="00241081"/>
    <w:rsid w:val="002467E1"/>
    <w:rsid w:val="00266462"/>
    <w:rsid w:val="002A068D"/>
    <w:rsid w:val="002A0ED1"/>
    <w:rsid w:val="002A7487"/>
    <w:rsid w:val="002F586A"/>
    <w:rsid w:val="00307F5D"/>
    <w:rsid w:val="003248ED"/>
    <w:rsid w:val="00370080"/>
    <w:rsid w:val="003C1A90"/>
    <w:rsid w:val="003F19A6"/>
    <w:rsid w:val="00402ADD"/>
    <w:rsid w:val="00406FF4"/>
    <w:rsid w:val="0041682E"/>
    <w:rsid w:val="004215FE"/>
    <w:rsid w:val="004242DB"/>
    <w:rsid w:val="00426FD0"/>
    <w:rsid w:val="00434039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44C1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6251"/>
    <w:rsid w:val="00795CED"/>
    <w:rsid w:val="007B6567"/>
    <w:rsid w:val="007B6D8A"/>
    <w:rsid w:val="007B7AF0"/>
    <w:rsid w:val="007C1A97"/>
    <w:rsid w:val="007D18C3"/>
    <w:rsid w:val="007E54D8"/>
    <w:rsid w:val="007E5880"/>
    <w:rsid w:val="007E736E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3"/>
    <w:rsid w:val="00877729"/>
    <w:rsid w:val="008A22A7"/>
    <w:rsid w:val="008A499B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AF7FA8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1D2B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2189"/>
    <w:rsid w:val="00D10224"/>
    <w:rsid w:val="00D44612"/>
    <w:rsid w:val="00D50299"/>
    <w:rsid w:val="00D54223"/>
    <w:rsid w:val="00D54A47"/>
    <w:rsid w:val="00D74320"/>
    <w:rsid w:val="00D7793C"/>
    <w:rsid w:val="00D779BF"/>
    <w:rsid w:val="00D83D45"/>
    <w:rsid w:val="00D93937"/>
    <w:rsid w:val="00DD23B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5C99"/>
    <w:rsid w:val="00EF7423"/>
    <w:rsid w:val="00F27DEC"/>
    <w:rsid w:val="00F3344F"/>
    <w:rsid w:val="00F60CF4"/>
    <w:rsid w:val="00FA22D7"/>
    <w:rsid w:val="00FA58F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AD3D62-8FCA-F846-B6F1-E45FE6DC6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845</Words>
  <Characters>4649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5484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Utilisateur de Microsoft Office</cp:lastModifiedBy>
  <cp:revision>7</cp:revision>
  <dcterms:created xsi:type="dcterms:W3CDTF">2017-09-30T07:23:00Z</dcterms:created>
  <dcterms:modified xsi:type="dcterms:W3CDTF">2017-10-02T16:06:00Z</dcterms:modified>
</cp:coreProperties>
</file>