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CCA8868" w:rsidR="00877644" w:rsidRPr="00125190" w:rsidRDefault="00EE01E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Explicit power analysis was not used in this study.  </w:t>
      </w:r>
      <w:r w:rsidR="00112456">
        <w:rPr>
          <w:rFonts w:asciiTheme="minorHAnsi" w:hAnsiTheme="minorHAnsi"/>
        </w:rPr>
        <w:t>The paper reports a novel set of observations in wild-type naïve animals with no explicit experimental treatments and very little (if any) available basis for a priori power calculation. Instead, a</w:t>
      </w:r>
      <w:r>
        <w:rPr>
          <w:rFonts w:asciiTheme="minorHAnsi" w:hAnsiTheme="minorHAnsi"/>
        </w:rPr>
        <w:t xml:space="preserve">ll histological and developmental data (Figures 1-7) were usually based on 3 independent biological replicates, followed by quantitative characterization of largely categorical findings.  The sample sizes in the electrophysiological experiments (Fig 8, n=10-15) were determined by past experience </w:t>
      </w:r>
      <w:proofErr w:type="spellStart"/>
      <w:r>
        <w:rPr>
          <w:rFonts w:asciiTheme="minorHAnsi" w:hAnsiTheme="minorHAnsi"/>
        </w:rPr>
        <w:t>characterising</w:t>
      </w:r>
      <w:proofErr w:type="spellEnd"/>
      <w:r>
        <w:rPr>
          <w:rFonts w:asciiTheme="minorHAnsi" w:hAnsiTheme="minorHAnsi"/>
        </w:rPr>
        <w:t xml:space="preserve"> the intrinsic properties of different types of neuron.  The in vivo imaging data (Fig 9) comprise baseline data collected as part of a broader </w:t>
      </w:r>
      <w:r w:rsidR="00DD6C82">
        <w:rPr>
          <w:rFonts w:asciiTheme="minorHAnsi" w:hAnsiTheme="minorHAnsi"/>
        </w:rPr>
        <w:t xml:space="preserve">investigation of </w:t>
      </w:r>
      <w:r>
        <w:rPr>
          <w:rFonts w:asciiTheme="minorHAnsi" w:hAnsiTheme="minorHAnsi"/>
        </w:rPr>
        <w:t>experience-dependent plasticity, and therefore come from a rather large cohort of individual mice (N=13)</w:t>
      </w:r>
      <w:r w:rsidR="00752331">
        <w:rPr>
          <w:rFonts w:asciiTheme="minorHAnsi" w:hAnsiTheme="minorHAnsi"/>
        </w:rPr>
        <w:t xml:space="preserve"> that was required to fulfill all necessary experimental and control conditions</w:t>
      </w:r>
      <w:r w:rsidR="00DD6C82">
        <w:rPr>
          <w:rFonts w:asciiTheme="minorHAnsi" w:hAnsiTheme="minorHAnsi"/>
        </w:rPr>
        <w:t xml:space="preserve"> in that study</w:t>
      </w:r>
      <w:r>
        <w:rPr>
          <w:rFonts w:asciiTheme="minorHAnsi" w:hAnsiTheme="minorHAnsi"/>
        </w:rPr>
        <w:t>.</w:t>
      </w:r>
      <w:r w:rsidR="00752331">
        <w:rPr>
          <w:rFonts w:asciiTheme="minorHAnsi" w:hAnsiTheme="minorHAnsi"/>
        </w:rPr>
        <w:t xml:space="preserve">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AF544A" w:rsidR="00B330BD" w:rsidRDefault="006545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All information on biological and technical replicates can be found in the Results text and/or Figure legends.</w:t>
      </w:r>
    </w:p>
    <w:p w14:paraId="45415D0B" w14:textId="1D8211AE" w:rsidR="0065455D" w:rsidRPr="00125190" w:rsidRDefault="006545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Criteria for identifying </w:t>
      </w:r>
      <w:proofErr w:type="gramStart"/>
      <w:r>
        <w:rPr>
          <w:rFonts w:asciiTheme="minorHAnsi" w:hAnsiTheme="minorHAnsi"/>
        </w:rPr>
        <w:t>outliers,</w:t>
      </w:r>
      <w:proofErr w:type="gramEnd"/>
      <w:r>
        <w:rPr>
          <w:rFonts w:asciiTheme="minorHAnsi" w:hAnsiTheme="minorHAnsi"/>
        </w:rPr>
        <w:t xml:space="preserve"> and for data inclusion/exclusion are explicitly described in the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48B69A0E" w:rsidR="0015519A" w:rsidRDefault="0015519A">
      <w:pPr>
        <w:rPr>
          <w:rFonts w:asciiTheme="minorHAnsi" w:hAnsiTheme="minorHAnsi"/>
          <w:b/>
          <w:bCs/>
        </w:rPr>
      </w:pPr>
      <w:bookmarkStart w:id="0" w:name="_GoBack"/>
      <w:bookmarkEnd w:id="0"/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504939" w:rsidR="0015519A" w:rsidRPr="00505C51" w:rsidRDefault="0011245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Full details of the statistical tests used are reported in the Results text, and the justification for particular analyses is detailed 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2422918" w:rsidR="00BC3CCE" w:rsidRPr="00505C51" w:rsidRDefault="001124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 This paper describes fundamental differences between cell types found in wild-type naïve animals, so involved no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42AEE76" w:rsidR="00BC3CCE" w:rsidRPr="00505C51" w:rsidRDefault="0011245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will happily provide all source data files (along with open access to all of our raw data) upon approval for publication</w:t>
      </w:r>
      <w:r w:rsidR="00BA61C6">
        <w:rPr>
          <w:rFonts w:asciiTheme="minorHAnsi" w:hAnsiTheme="minorHAnsi"/>
          <w:sz w:val="22"/>
          <w:szCs w:val="22"/>
        </w:rPr>
        <w:t>, or - if necessary before then - upon specific request from Editors or Reviewers.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CEE28" w14:textId="77777777" w:rsidR="00B52916" w:rsidRDefault="00B52916" w:rsidP="004215FE">
      <w:r>
        <w:separator/>
      </w:r>
    </w:p>
  </w:endnote>
  <w:endnote w:type="continuationSeparator" w:id="0">
    <w:p w14:paraId="27802A05" w14:textId="77777777" w:rsidR="00B52916" w:rsidRDefault="00B5291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B1474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7B4B01" w14:textId="77777777" w:rsidR="00B52916" w:rsidRDefault="00B52916" w:rsidP="004215FE">
      <w:r>
        <w:separator/>
      </w:r>
    </w:p>
  </w:footnote>
  <w:footnote w:type="continuationSeparator" w:id="0">
    <w:p w14:paraId="1B390EC1" w14:textId="77777777" w:rsidR="00B52916" w:rsidRDefault="00B5291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2456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455D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33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1474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2916"/>
    <w:rsid w:val="00B57E8A"/>
    <w:rsid w:val="00B64119"/>
    <w:rsid w:val="00B94C5D"/>
    <w:rsid w:val="00BA4D1B"/>
    <w:rsid w:val="00BA5BB7"/>
    <w:rsid w:val="00BA61C6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6C82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E01EB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677856-B53A-4BDF-960D-A51B4495D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6083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 Grubb</cp:lastModifiedBy>
  <cp:revision>6</cp:revision>
  <dcterms:created xsi:type="dcterms:W3CDTF">2017-10-13T12:41:00Z</dcterms:created>
  <dcterms:modified xsi:type="dcterms:W3CDTF">2017-10-13T12:52:00Z</dcterms:modified>
</cp:coreProperties>
</file>