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0899554" w:rsidR="00877644" w:rsidRPr="00125190" w:rsidRDefault="007A237A"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Arial" w:hAnsi="Arial" w:cs="Arial"/>
          <w:sz w:val="22"/>
          <w:szCs w:val="22"/>
        </w:rPr>
        <w:t>Sample size estimation and power analysis were not required for this work. Experiments involved yeast cells with defined genotypes. In instances where statistical analysis is used, it is easy to obtain and score large numbers of cells.</w:t>
      </w:r>
      <w:r w:rsidRPr="00125190">
        <w:rPr>
          <w:rFonts w:asciiTheme="minorHAnsi" w:hAnsiTheme="minorHAnsi"/>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CEC4F98" w:rsidR="00B330BD" w:rsidRPr="00125190" w:rsidRDefault="007A237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Arial" w:hAnsi="Arial" w:cs="Arial"/>
          <w:sz w:val="22"/>
          <w:szCs w:val="22"/>
        </w:rPr>
        <w:t>Numbers of replicate experiments are described in Materials and Methods. A definition of biological replicates is presented in Materials and Methods. Technical replicates are not applicable. Outliers are not applicable, as all data were included in analyses.</w:t>
      </w:r>
      <w:r w:rsidRPr="00125190">
        <w:rPr>
          <w:rFonts w:asciiTheme="minorHAnsi" w:hAnsiTheme="minorHAnsi"/>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8439724" w:rsidR="0015519A" w:rsidRPr="00505C51" w:rsidRDefault="007A237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0A3170">
        <w:rPr>
          <w:rFonts w:ascii="Arial" w:eastAsia="Calibri" w:hAnsi="Arial" w:cs="Arial"/>
          <w:sz w:val="22"/>
          <w:szCs w:val="22"/>
        </w:rPr>
        <w:t>When</w:t>
      </w:r>
      <w:r w:rsidRPr="000A3170">
        <w:rPr>
          <w:rFonts w:ascii="Arial" w:hAnsi="Arial" w:cs="Arial"/>
          <w:sz w:val="22"/>
          <w:szCs w:val="22"/>
        </w:rPr>
        <w:t xml:space="preserve"> </w:t>
      </w:r>
      <w:r w:rsidRPr="000A3170">
        <w:rPr>
          <w:rFonts w:ascii="Arial" w:eastAsia="Calibri" w:hAnsi="Arial" w:cs="Arial"/>
          <w:sz w:val="22"/>
          <w:szCs w:val="22"/>
        </w:rPr>
        <w:t>used</w:t>
      </w:r>
      <w:r w:rsidRPr="000A3170">
        <w:rPr>
          <w:rFonts w:ascii="Arial" w:hAnsi="Arial" w:cs="Arial"/>
          <w:sz w:val="22"/>
          <w:szCs w:val="22"/>
        </w:rPr>
        <w:t xml:space="preserve">, </w:t>
      </w:r>
      <w:r w:rsidRPr="000A3170">
        <w:rPr>
          <w:rFonts w:ascii="Arial" w:eastAsia="Calibri" w:hAnsi="Arial" w:cs="Arial"/>
          <w:sz w:val="22"/>
          <w:szCs w:val="22"/>
        </w:rPr>
        <w:t>statistical</w:t>
      </w:r>
      <w:r w:rsidRPr="000A3170">
        <w:rPr>
          <w:rFonts w:ascii="Arial" w:hAnsi="Arial" w:cs="Arial"/>
          <w:sz w:val="22"/>
          <w:szCs w:val="22"/>
        </w:rPr>
        <w:t xml:space="preserve"> </w:t>
      </w:r>
      <w:r w:rsidRPr="000A3170">
        <w:rPr>
          <w:rFonts w:ascii="Arial" w:eastAsia="Calibri" w:hAnsi="Arial" w:cs="Arial"/>
          <w:sz w:val="22"/>
          <w:szCs w:val="22"/>
        </w:rPr>
        <w:t>analysis</w:t>
      </w:r>
      <w:r w:rsidR="005B5D70">
        <w:rPr>
          <w:rFonts w:ascii="Arial" w:hAnsi="Arial" w:cs="Arial"/>
          <w:sz w:val="22"/>
          <w:szCs w:val="22"/>
        </w:rPr>
        <w:t xml:space="preserve"> met</w:t>
      </w:r>
      <w:bookmarkStart w:id="0" w:name="_GoBack"/>
      <w:bookmarkEnd w:id="0"/>
      <w:r>
        <w:rPr>
          <w:rFonts w:ascii="Arial" w:hAnsi="Arial" w:cs="Arial"/>
          <w:sz w:val="22"/>
          <w:szCs w:val="22"/>
        </w:rPr>
        <w:t>hods/</w:t>
      </w:r>
      <w:r w:rsidRPr="000A3170">
        <w:rPr>
          <w:rFonts w:ascii="Arial" w:eastAsia="Calibri" w:hAnsi="Arial" w:cs="Arial"/>
          <w:sz w:val="22"/>
          <w:szCs w:val="22"/>
        </w:rPr>
        <w:t>tests</w:t>
      </w:r>
      <w:r w:rsidRPr="000A3170">
        <w:rPr>
          <w:rFonts w:ascii="Arial" w:hAnsi="Arial" w:cs="Arial"/>
          <w:sz w:val="22"/>
          <w:szCs w:val="22"/>
        </w:rPr>
        <w:t xml:space="preserve"> </w:t>
      </w:r>
      <w:r w:rsidRPr="000A3170">
        <w:rPr>
          <w:rFonts w:ascii="Arial" w:eastAsia="Calibri" w:hAnsi="Arial" w:cs="Arial"/>
          <w:sz w:val="22"/>
          <w:szCs w:val="22"/>
        </w:rPr>
        <w:t>are</w:t>
      </w:r>
      <w:r w:rsidRPr="000A3170">
        <w:rPr>
          <w:rFonts w:ascii="Arial" w:hAnsi="Arial" w:cs="Arial"/>
          <w:sz w:val="22"/>
          <w:szCs w:val="22"/>
        </w:rPr>
        <w:t xml:space="preserve"> </w:t>
      </w:r>
      <w:r w:rsidRPr="000A3170">
        <w:rPr>
          <w:rFonts w:ascii="Arial" w:eastAsia="Calibri" w:hAnsi="Arial" w:cs="Arial"/>
          <w:sz w:val="22"/>
          <w:szCs w:val="22"/>
        </w:rPr>
        <w:t>described</w:t>
      </w:r>
      <w:r w:rsidRPr="000A3170">
        <w:rPr>
          <w:rFonts w:ascii="Arial" w:hAnsi="Arial" w:cs="Arial"/>
          <w:sz w:val="22"/>
          <w:szCs w:val="22"/>
        </w:rPr>
        <w:t xml:space="preserve"> </w:t>
      </w:r>
      <w:r w:rsidRPr="000A3170">
        <w:rPr>
          <w:rFonts w:ascii="Arial" w:eastAsia="Calibri" w:hAnsi="Arial" w:cs="Arial"/>
          <w:sz w:val="22"/>
          <w:szCs w:val="22"/>
        </w:rPr>
        <w:t>in</w:t>
      </w:r>
      <w:r w:rsidRPr="000A3170">
        <w:rPr>
          <w:rFonts w:ascii="Arial" w:hAnsi="Arial" w:cs="Arial"/>
          <w:sz w:val="22"/>
          <w:szCs w:val="22"/>
        </w:rPr>
        <w:t xml:space="preserve"> </w:t>
      </w:r>
      <w:r w:rsidRPr="000A3170">
        <w:rPr>
          <w:rFonts w:ascii="Arial" w:eastAsia="Calibri" w:hAnsi="Arial" w:cs="Arial"/>
          <w:sz w:val="22"/>
          <w:szCs w:val="22"/>
        </w:rPr>
        <w:t>figure</w:t>
      </w:r>
      <w:r w:rsidRPr="000A3170">
        <w:rPr>
          <w:rFonts w:ascii="Arial" w:hAnsi="Arial" w:cs="Arial"/>
          <w:sz w:val="22"/>
          <w:szCs w:val="22"/>
        </w:rPr>
        <w:t xml:space="preserve"> </w:t>
      </w:r>
      <w:r w:rsidRPr="000A3170">
        <w:rPr>
          <w:rFonts w:ascii="Arial" w:eastAsia="Calibri" w:hAnsi="Arial" w:cs="Arial"/>
          <w:sz w:val="22"/>
          <w:szCs w:val="22"/>
        </w:rPr>
        <w:t>legends</w:t>
      </w:r>
      <w:r>
        <w:rPr>
          <w:rFonts w:ascii="Arial" w:hAnsi="Arial" w:cs="Arial"/>
          <w:sz w:val="22"/>
          <w:szCs w:val="22"/>
        </w:rPr>
        <w:t xml:space="preserve">. </w:t>
      </w:r>
      <w:r>
        <w:rPr>
          <w:rFonts w:ascii="Arial" w:eastAsia="Calibri" w:hAnsi="Arial" w:cs="Arial"/>
          <w:sz w:val="22"/>
          <w:szCs w:val="22"/>
        </w:rPr>
        <w:t>R</w:t>
      </w:r>
      <w:r w:rsidRPr="000A3170">
        <w:rPr>
          <w:rFonts w:ascii="Arial" w:eastAsia="Calibri" w:hAnsi="Arial" w:cs="Arial"/>
          <w:sz w:val="22"/>
          <w:szCs w:val="22"/>
        </w:rPr>
        <w:t>aw</w:t>
      </w:r>
      <w:r w:rsidRPr="000A3170">
        <w:rPr>
          <w:rFonts w:ascii="Arial" w:hAnsi="Arial" w:cs="Arial"/>
          <w:sz w:val="22"/>
          <w:szCs w:val="22"/>
        </w:rPr>
        <w:t xml:space="preserve"> </w:t>
      </w:r>
      <w:r w:rsidRPr="000A3170">
        <w:rPr>
          <w:rFonts w:ascii="Arial" w:eastAsia="Calibri" w:hAnsi="Arial" w:cs="Arial"/>
          <w:sz w:val="22"/>
          <w:szCs w:val="22"/>
        </w:rPr>
        <w:t>data</w:t>
      </w:r>
      <w:r w:rsidRPr="000A3170">
        <w:rPr>
          <w:rFonts w:ascii="Arial" w:hAnsi="Arial" w:cs="Arial"/>
          <w:sz w:val="22"/>
          <w:szCs w:val="22"/>
        </w:rPr>
        <w:t xml:space="preserve"> </w:t>
      </w:r>
      <w:r>
        <w:rPr>
          <w:rFonts w:ascii="Arial" w:hAnsi="Arial" w:cs="Arial"/>
          <w:sz w:val="22"/>
          <w:szCs w:val="22"/>
        </w:rPr>
        <w:t xml:space="preserve">values </w:t>
      </w:r>
      <w:r w:rsidRPr="000A3170">
        <w:rPr>
          <w:rFonts w:ascii="Arial" w:eastAsia="Calibri" w:hAnsi="Arial" w:cs="Arial"/>
          <w:sz w:val="22"/>
          <w:szCs w:val="22"/>
        </w:rPr>
        <w:t>are</w:t>
      </w:r>
      <w:r w:rsidRPr="000A3170">
        <w:rPr>
          <w:rFonts w:ascii="Arial" w:hAnsi="Arial" w:cs="Arial"/>
          <w:sz w:val="22"/>
          <w:szCs w:val="22"/>
        </w:rPr>
        <w:t xml:space="preserve"> </w:t>
      </w:r>
      <w:r w:rsidRPr="000A3170">
        <w:rPr>
          <w:rFonts w:ascii="Arial" w:eastAsia="Calibri" w:hAnsi="Arial" w:cs="Arial"/>
          <w:sz w:val="22"/>
          <w:szCs w:val="22"/>
        </w:rPr>
        <w:t>shown</w:t>
      </w:r>
      <w:r w:rsidRPr="000A3170">
        <w:rPr>
          <w:rFonts w:ascii="Arial" w:hAnsi="Arial" w:cs="Arial"/>
          <w:sz w:val="22"/>
          <w:szCs w:val="22"/>
        </w:rPr>
        <w:t xml:space="preserve">. </w:t>
      </w:r>
      <w:r w:rsidRPr="000A3170">
        <w:rPr>
          <w:rFonts w:ascii="Arial" w:eastAsia="Calibri" w:hAnsi="Arial" w:cs="Arial"/>
          <w:sz w:val="22"/>
          <w:szCs w:val="22"/>
        </w:rPr>
        <w:t>Values</w:t>
      </w:r>
      <w:r w:rsidRPr="000A3170">
        <w:rPr>
          <w:rFonts w:ascii="Arial" w:hAnsi="Arial" w:cs="Arial"/>
          <w:sz w:val="22"/>
          <w:szCs w:val="22"/>
        </w:rPr>
        <w:t xml:space="preserve"> </w:t>
      </w:r>
      <w:r w:rsidRPr="000A3170">
        <w:rPr>
          <w:rFonts w:ascii="Arial" w:eastAsia="Calibri" w:hAnsi="Arial" w:cs="Arial"/>
          <w:sz w:val="22"/>
          <w:szCs w:val="22"/>
        </w:rPr>
        <w:t>for</w:t>
      </w:r>
      <w:r w:rsidRPr="000A3170">
        <w:rPr>
          <w:rFonts w:ascii="Arial" w:hAnsi="Arial" w:cs="Arial"/>
          <w:sz w:val="22"/>
          <w:szCs w:val="22"/>
        </w:rPr>
        <w:t xml:space="preserve"> </w:t>
      </w:r>
      <w:r w:rsidRPr="000A3170">
        <w:rPr>
          <w:rFonts w:ascii="Arial" w:eastAsia="Calibri" w:hAnsi="Arial" w:cs="Arial"/>
          <w:sz w:val="22"/>
          <w:szCs w:val="22"/>
        </w:rPr>
        <w:t>N</w:t>
      </w:r>
      <w:r w:rsidRPr="000A3170">
        <w:rPr>
          <w:rFonts w:ascii="Arial" w:hAnsi="Arial" w:cs="Arial"/>
          <w:sz w:val="22"/>
          <w:szCs w:val="22"/>
        </w:rPr>
        <w:t xml:space="preserve"> </w:t>
      </w:r>
      <w:r w:rsidR="000B436B">
        <w:rPr>
          <w:rFonts w:ascii="Arial" w:hAnsi="Arial" w:cs="Arial"/>
          <w:sz w:val="22"/>
          <w:szCs w:val="22"/>
        </w:rPr>
        <w:t>and p-</w:t>
      </w:r>
      <w:r w:rsidR="00462BFF">
        <w:rPr>
          <w:rFonts w:ascii="Arial" w:hAnsi="Arial" w:cs="Arial"/>
          <w:sz w:val="22"/>
          <w:szCs w:val="22"/>
        </w:rPr>
        <w:t>values</w:t>
      </w:r>
      <w:r w:rsidR="00462BFF" w:rsidRPr="000A3170">
        <w:rPr>
          <w:rFonts w:ascii="Arial" w:eastAsia="Calibri" w:hAnsi="Arial" w:cs="Arial"/>
          <w:sz w:val="22"/>
          <w:szCs w:val="22"/>
        </w:rPr>
        <w:t xml:space="preserve"> are</w:t>
      </w:r>
      <w:r w:rsidRPr="000A3170">
        <w:rPr>
          <w:rFonts w:ascii="Arial" w:hAnsi="Arial" w:cs="Arial"/>
          <w:sz w:val="22"/>
          <w:szCs w:val="22"/>
        </w:rPr>
        <w:t xml:space="preserve"> </w:t>
      </w:r>
      <w:r w:rsidRPr="000A3170">
        <w:rPr>
          <w:rFonts w:ascii="Arial" w:eastAsia="Calibri" w:hAnsi="Arial" w:cs="Arial"/>
          <w:sz w:val="22"/>
          <w:szCs w:val="22"/>
        </w:rPr>
        <w:t>given</w:t>
      </w:r>
      <w:r w:rsidRPr="000A3170">
        <w:rPr>
          <w:rFonts w:ascii="Arial" w:hAnsi="Arial" w:cs="Arial"/>
          <w:sz w:val="22"/>
          <w:szCs w:val="22"/>
        </w:rPr>
        <w:t xml:space="preserve"> </w:t>
      </w:r>
      <w:r w:rsidRPr="000A3170">
        <w:rPr>
          <w:rFonts w:ascii="Arial" w:eastAsia="Calibri" w:hAnsi="Arial" w:cs="Arial"/>
          <w:sz w:val="22"/>
          <w:szCs w:val="22"/>
        </w:rPr>
        <w:t>in</w:t>
      </w:r>
      <w:r w:rsidRPr="000A3170">
        <w:rPr>
          <w:rFonts w:ascii="Arial" w:hAnsi="Arial" w:cs="Arial"/>
          <w:sz w:val="22"/>
          <w:szCs w:val="22"/>
        </w:rPr>
        <w:t xml:space="preserve"> </w:t>
      </w:r>
      <w:r w:rsidRPr="000A3170">
        <w:rPr>
          <w:rFonts w:ascii="Arial" w:eastAsia="Calibri" w:hAnsi="Arial" w:cs="Arial"/>
          <w:sz w:val="22"/>
          <w:szCs w:val="22"/>
        </w:rPr>
        <w:t>figures</w:t>
      </w:r>
      <w:r w:rsidRPr="000A3170">
        <w:rPr>
          <w:rFonts w:ascii="Arial" w:hAnsi="Arial" w:cs="Arial"/>
          <w:sz w:val="22"/>
          <w:szCs w:val="22"/>
        </w:rPr>
        <w:t xml:space="preserve"> </w:t>
      </w:r>
      <w:r w:rsidRPr="000A3170">
        <w:rPr>
          <w:rFonts w:ascii="Arial" w:eastAsia="Calibri" w:hAnsi="Arial" w:cs="Arial"/>
          <w:sz w:val="22"/>
          <w:szCs w:val="22"/>
        </w:rPr>
        <w:t>or</w:t>
      </w:r>
      <w:r w:rsidRPr="000A3170">
        <w:rPr>
          <w:rFonts w:ascii="Arial" w:hAnsi="Arial" w:cs="Arial"/>
          <w:sz w:val="22"/>
          <w:szCs w:val="22"/>
        </w:rPr>
        <w:t xml:space="preserve"> </w:t>
      </w:r>
      <w:r w:rsidRPr="000A3170">
        <w:rPr>
          <w:rFonts w:ascii="Arial" w:eastAsia="Calibri" w:hAnsi="Arial" w:cs="Arial"/>
          <w:sz w:val="22"/>
          <w:szCs w:val="22"/>
        </w:rPr>
        <w:t>figure</w:t>
      </w:r>
      <w:r w:rsidRPr="000A3170">
        <w:rPr>
          <w:rFonts w:ascii="Arial" w:hAnsi="Arial" w:cs="Arial"/>
          <w:sz w:val="22"/>
          <w:szCs w:val="22"/>
        </w:rPr>
        <w:t xml:space="preserve"> </w:t>
      </w:r>
      <w:r w:rsidRPr="000A3170">
        <w:rPr>
          <w:rFonts w:ascii="Arial" w:eastAsia="Calibri" w:hAnsi="Arial" w:cs="Arial"/>
          <w:sz w:val="22"/>
          <w:szCs w:val="22"/>
        </w:rPr>
        <w:t>legends</w:t>
      </w:r>
      <w:r w:rsidRPr="000A3170">
        <w:rPr>
          <w:rFonts w:ascii="Arial" w:hAnsi="Arial" w:cs="Arial"/>
          <w:sz w:val="22"/>
          <w:szCs w:val="22"/>
        </w:rPr>
        <w:t xml:space="preserve">. </w:t>
      </w:r>
      <w:r>
        <w:rPr>
          <w:rFonts w:ascii="Arial" w:hAnsi="Arial" w:cs="Arial"/>
          <w:sz w:val="22"/>
          <w:szCs w:val="22"/>
        </w:rPr>
        <w:t xml:space="preserve"> In fluorescence images of localization of GFP-tagged Mto1 variants/fragments, Nup146-3mCherry, Alp7-3GFP and GST-NLS-mCherry, each image shows only a few cells. Therefore, to indicate the consistency of protein localization in each strain, images are accompanied by values describing the percentage of cells displaying the particular localization concerned, as well as the number of cells counted (N). In nearly all cases, over 100 cells were examined, and in nearly all cases, percentages were close to “all or nothing” (i.e. close to zero, or greater than 90%).  As these values are presented only to give an overall </w:t>
      </w:r>
      <w:r w:rsidR="004F3E61">
        <w:rPr>
          <w:rFonts w:ascii="Arial" w:hAnsi="Arial" w:cs="Arial"/>
          <w:sz w:val="22"/>
          <w:szCs w:val="22"/>
        </w:rPr>
        <w:t>indication</w:t>
      </w:r>
      <w:r>
        <w:rPr>
          <w:rFonts w:ascii="Arial" w:hAnsi="Arial" w:cs="Arial"/>
          <w:sz w:val="22"/>
          <w:szCs w:val="22"/>
        </w:rPr>
        <w:t xml:space="preserve"> of localization, they were not subjected to statistical analysis.</w:t>
      </w:r>
      <w:r w:rsidRPr="00505C51">
        <w:rPr>
          <w:rFonts w:asciiTheme="minorHAnsi" w:hAnsiTheme="minorHAnsi"/>
          <w:sz w:val="22"/>
          <w:szCs w:val="22"/>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7CC0CCA2" w:rsidR="00BB55EC" w:rsidRPr="00FF5ED7" w:rsidRDefault="007A237A" w:rsidP="007A237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rPr>
      </w:pPr>
      <w:r w:rsidRPr="008C7813">
        <w:rPr>
          <w:rFonts w:ascii="Arial" w:hAnsi="Arial" w:cs="Arial"/>
          <w:sz w:val="22"/>
          <w:szCs w:val="22"/>
        </w:rPr>
        <w:t xml:space="preserve">Samples in this study </w:t>
      </w:r>
      <w:r>
        <w:rPr>
          <w:rFonts w:ascii="Arial" w:hAnsi="Arial" w:cs="Arial"/>
          <w:sz w:val="22"/>
          <w:szCs w:val="22"/>
        </w:rPr>
        <w:t>consist</w:t>
      </w:r>
      <w:r w:rsidRPr="008C7813">
        <w:rPr>
          <w:rFonts w:ascii="Arial" w:hAnsi="Arial" w:cs="Arial"/>
          <w:sz w:val="22"/>
          <w:szCs w:val="22"/>
        </w:rPr>
        <w:t xml:space="preserve"> of yeast strains </w:t>
      </w:r>
      <w:r>
        <w:rPr>
          <w:rFonts w:ascii="Arial" w:hAnsi="Arial" w:cs="Arial"/>
          <w:sz w:val="22"/>
          <w:szCs w:val="22"/>
        </w:rPr>
        <w:t>expressing different protein variants and/or containing specific mutations, in</w:t>
      </w:r>
      <w:r w:rsidRPr="008C7813">
        <w:rPr>
          <w:rFonts w:ascii="Arial" w:hAnsi="Arial" w:cs="Arial"/>
          <w:sz w:val="22"/>
          <w:szCs w:val="22"/>
        </w:rPr>
        <w:t xml:space="preserve"> otherwise isogenic background</w:t>
      </w:r>
      <w:r>
        <w:rPr>
          <w:rFonts w:ascii="Arial" w:hAnsi="Arial" w:cs="Arial"/>
          <w:sz w:val="22"/>
          <w:szCs w:val="22"/>
        </w:rPr>
        <w:t>s</w:t>
      </w:r>
      <w:r w:rsidRPr="008C7813">
        <w:rPr>
          <w:rFonts w:ascii="Arial" w:hAnsi="Arial" w:cs="Arial"/>
          <w:sz w:val="22"/>
          <w:szCs w:val="22"/>
        </w:rPr>
        <w:t>. Samples were not allocated int</w:t>
      </w:r>
      <w:r>
        <w:rPr>
          <w:rFonts w:ascii="Arial" w:hAnsi="Arial" w:cs="Arial"/>
          <w:sz w:val="22"/>
          <w:szCs w:val="22"/>
        </w:rPr>
        <w:t>o specific experimental groups.</w:t>
      </w:r>
      <w:r w:rsidRPr="00FF5ED7">
        <w:rPr>
          <w:rFonts w:asciiTheme="minorHAnsi" w:hAnsiTheme="minorHAnsi"/>
          <w:b/>
        </w:rPr>
        <w:t xml:space="preserve"> </w:t>
      </w: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lastRenderedPageBreak/>
        <w:t>Please indicate the figures or tables for which source data files have been provided:</w:t>
      </w:r>
    </w:p>
    <w:p w14:paraId="3B6E60A6" w14:textId="5FDC34E1" w:rsidR="00BC3CCE" w:rsidRPr="007A237A" w:rsidRDefault="007A237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r w:rsidRPr="008C7813">
        <w:rPr>
          <w:rFonts w:ascii="Arial" w:hAnsi="Arial" w:cs="Arial"/>
          <w:sz w:val="22"/>
          <w:szCs w:val="22"/>
        </w:rPr>
        <w:t xml:space="preserve">For </w:t>
      </w:r>
      <w:r>
        <w:rPr>
          <w:rFonts w:ascii="Arial" w:hAnsi="Arial" w:cs="Arial"/>
          <w:sz w:val="22"/>
          <w:szCs w:val="22"/>
        </w:rPr>
        <w:t>each figure relating to mass spectrometry</w:t>
      </w:r>
      <w:r w:rsidRPr="008C7813">
        <w:rPr>
          <w:rFonts w:ascii="Arial" w:hAnsi="Arial" w:cs="Arial"/>
          <w:sz w:val="22"/>
          <w:szCs w:val="22"/>
        </w:rPr>
        <w:t>, mass spectrometry data</w:t>
      </w:r>
      <w:r>
        <w:rPr>
          <w:rFonts w:ascii="Arial" w:hAnsi="Arial" w:cs="Arial"/>
          <w:sz w:val="22"/>
          <w:szCs w:val="22"/>
        </w:rPr>
        <w:t>sets</w:t>
      </w:r>
      <w:r w:rsidRPr="008C7813">
        <w:rPr>
          <w:rFonts w:ascii="Arial" w:hAnsi="Arial" w:cs="Arial"/>
          <w:sz w:val="22"/>
          <w:szCs w:val="22"/>
        </w:rPr>
        <w:t xml:space="preserve"> and data</w:t>
      </w:r>
      <w:r>
        <w:rPr>
          <w:rFonts w:ascii="Arial" w:hAnsi="Arial" w:cs="Arial"/>
          <w:sz w:val="22"/>
          <w:szCs w:val="22"/>
        </w:rPr>
        <w:t>set</w:t>
      </w:r>
      <w:r w:rsidRPr="008C7813">
        <w:rPr>
          <w:rFonts w:ascii="Arial" w:hAnsi="Arial" w:cs="Arial"/>
          <w:sz w:val="22"/>
          <w:szCs w:val="22"/>
        </w:rPr>
        <w:t xml:space="preserve"> summaries from all replicate experiments associated with </w:t>
      </w:r>
      <w:r>
        <w:rPr>
          <w:rFonts w:ascii="Arial" w:hAnsi="Arial" w:cs="Arial"/>
          <w:sz w:val="22"/>
          <w:szCs w:val="22"/>
        </w:rPr>
        <w:t>the</w:t>
      </w:r>
      <w:r w:rsidRPr="008C7813">
        <w:rPr>
          <w:rFonts w:ascii="Arial" w:hAnsi="Arial" w:cs="Arial"/>
          <w:sz w:val="22"/>
          <w:szCs w:val="22"/>
        </w:rPr>
        <w:t xml:space="preserve"> figure are presented in </w:t>
      </w:r>
      <w:r>
        <w:rPr>
          <w:rFonts w:ascii="Arial" w:hAnsi="Arial" w:cs="Arial"/>
          <w:sz w:val="22"/>
          <w:szCs w:val="22"/>
        </w:rPr>
        <w:t xml:space="preserve">a file containing Excel spreadsheets. For </w:t>
      </w:r>
      <w:r w:rsidRPr="008C7813">
        <w:rPr>
          <w:rFonts w:ascii="Arial" w:hAnsi="Arial" w:cs="Arial"/>
          <w:sz w:val="22"/>
          <w:szCs w:val="22"/>
        </w:rPr>
        <w:t>Fig</w:t>
      </w:r>
      <w:r>
        <w:rPr>
          <w:rFonts w:ascii="Arial" w:hAnsi="Arial" w:cs="Arial"/>
          <w:sz w:val="22"/>
          <w:szCs w:val="22"/>
        </w:rPr>
        <w:t>s</w:t>
      </w:r>
      <w:r w:rsidRPr="008C7813">
        <w:rPr>
          <w:rFonts w:ascii="Arial" w:hAnsi="Arial" w:cs="Arial"/>
          <w:sz w:val="22"/>
          <w:szCs w:val="22"/>
        </w:rPr>
        <w:t xml:space="preserve">. 1F, 3C, 4D, </w:t>
      </w:r>
      <w:r>
        <w:rPr>
          <w:rFonts w:ascii="Arial" w:hAnsi="Arial" w:cs="Arial"/>
          <w:sz w:val="22"/>
          <w:szCs w:val="22"/>
        </w:rPr>
        <w:t>and</w:t>
      </w:r>
      <w:r w:rsidRPr="008C7813">
        <w:rPr>
          <w:rFonts w:ascii="Arial" w:hAnsi="Arial" w:cs="Arial"/>
          <w:sz w:val="22"/>
          <w:szCs w:val="22"/>
        </w:rPr>
        <w:t xml:space="preserve"> 6F</w:t>
      </w:r>
      <w:r>
        <w:rPr>
          <w:rFonts w:ascii="Arial" w:hAnsi="Arial" w:cs="Arial"/>
          <w:sz w:val="22"/>
          <w:szCs w:val="22"/>
        </w:rPr>
        <w:t xml:space="preserve"> (and associated supplementary figures), these correspond to</w:t>
      </w:r>
      <w:r w:rsidRPr="008C7813">
        <w:rPr>
          <w:rFonts w:ascii="Arial" w:hAnsi="Arial" w:cs="Arial"/>
          <w:sz w:val="22"/>
          <w:szCs w:val="22"/>
        </w:rPr>
        <w:t xml:space="preserve"> Supplementary Files </w:t>
      </w:r>
      <w:r>
        <w:rPr>
          <w:rFonts w:ascii="Arial" w:hAnsi="Arial" w:cs="Arial"/>
          <w:sz w:val="22"/>
          <w:szCs w:val="22"/>
        </w:rPr>
        <w:t>3</w:t>
      </w:r>
      <w:r w:rsidRPr="008C7813">
        <w:rPr>
          <w:rFonts w:ascii="Arial" w:hAnsi="Arial" w:cs="Arial"/>
          <w:sz w:val="22"/>
          <w:szCs w:val="22"/>
        </w:rPr>
        <w:t xml:space="preserve">-6, respectively. Mass spectrometry data from a preliminary SILAC experiment (not shown in any figure) are presented in an Excel spreadsheet in Supplementary File </w:t>
      </w:r>
      <w:r>
        <w:rPr>
          <w:rFonts w:ascii="Arial" w:hAnsi="Arial" w:cs="Arial"/>
          <w:sz w:val="22"/>
          <w:szCs w:val="22"/>
        </w:rPr>
        <w:t>2</w:t>
      </w:r>
      <w:r w:rsidRPr="008C7813">
        <w:rPr>
          <w:rFonts w:ascii="Arial" w:hAnsi="Arial" w:cs="Arial"/>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A4550A" w14:textId="77777777" w:rsidR="00CB2C4F" w:rsidRDefault="00CB2C4F" w:rsidP="004215FE">
      <w:r>
        <w:separator/>
      </w:r>
    </w:p>
  </w:endnote>
  <w:endnote w:type="continuationSeparator" w:id="0">
    <w:p w14:paraId="34B4ECBE" w14:textId="77777777" w:rsidR="00CB2C4F" w:rsidRDefault="00CB2C4F"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462BFF">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999545" w14:textId="77777777" w:rsidR="00CB2C4F" w:rsidRDefault="00CB2C4F" w:rsidP="004215FE">
      <w:r>
        <w:separator/>
      </w:r>
    </w:p>
  </w:footnote>
  <w:footnote w:type="continuationSeparator" w:id="0">
    <w:p w14:paraId="4FE39609" w14:textId="77777777" w:rsidR="00CB2C4F" w:rsidRDefault="00CB2C4F"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B436B"/>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62BFF"/>
    <w:rsid w:val="00471732"/>
    <w:rsid w:val="004A5C32"/>
    <w:rsid w:val="004B41D4"/>
    <w:rsid w:val="004D5E59"/>
    <w:rsid w:val="004D602A"/>
    <w:rsid w:val="004D73CF"/>
    <w:rsid w:val="004E4945"/>
    <w:rsid w:val="004F3E61"/>
    <w:rsid w:val="004F451D"/>
    <w:rsid w:val="00505C51"/>
    <w:rsid w:val="00516A01"/>
    <w:rsid w:val="0053000A"/>
    <w:rsid w:val="00550F13"/>
    <w:rsid w:val="005530AE"/>
    <w:rsid w:val="00555F44"/>
    <w:rsid w:val="00566103"/>
    <w:rsid w:val="005B0A15"/>
    <w:rsid w:val="005B5D70"/>
    <w:rsid w:val="00605A12"/>
    <w:rsid w:val="00634AC7"/>
    <w:rsid w:val="00657587"/>
    <w:rsid w:val="00661DCC"/>
    <w:rsid w:val="00672545"/>
    <w:rsid w:val="00685CCF"/>
    <w:rsid w:val="006A632B"/>
    <w:rsid w:val="006C06F5"/>
    <w:rsid w:val="006C780F"/>
    <w:rsid w:val="006C7BC3"/>
    <w:rsid w:val="006E4A6C"/>
    <w:rsid w:val="006E6B2A"/>
    <w:rsid w:val="00700103"/>
    <w:rsid w:val="007137E1"/>
    <w:rsid w:val="00762B36"/>
    <w:rsid w:val="00763BA5"/>
    <w:rsid w:val="0076524F"/>
    <w:rsid w:val="00767B26"/>
    <w:rsid w:val="00795CED"/>
    <w:rsid w:val="007A237A"/>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0CE0"/>
    <w:rsid w:val="00A11EC6"/>
    <w:rsid w:val="00A131BD"/>
    <w:rsid w:val="00A32E20"/>
    <w:rsid w:val="00A5368C"/>
    <w:rsid w:val="00A62B52"/>
    <w:rsid w:val="00A84B3E"/>
    <w:rsid w:val="00AB5612"/>
    <w:rsid w:val="00AC49AA"/>
    <w:rsid w:val="00AD7A8F"/>
    <w:rsid w:val="00AE7C75"/>
    <w:rsid w:val="00AF5736"/>
    <w:rsid w:val="00AF61B7"/>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B2C4F"/>
    <w:rsid w:val="00CC6EF3"/>
    <w:rsid w:val="00CD6AEC"/>
    <w:rsid w:val="00CE6849"/>
    <w:rsid w:val="00CF4BBE"/>
    <w:rsid w:val="00CF6CB5"/>
    <w:rsid w:val="00D050EA"/>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080C8-12E1-3D45-916D-239AA38CE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974</Words>
  <Characters>5556</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6517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Kenneth Sawin</cp:lastModifiedBy>
  <cp:revision>5</cp:revision>
  <dcterms:created xsi:type="dcterms:W3CDTF">2017-11-25T13:56:00Z</dcterms:created>
  <dcterms:modified xsi:type="dcterms:W3CDTF">2017-11-25T19:00:00Z</dcterms:modified>
</cp:coreProperties>
</file>