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0F" w:rsidRPr="001429A2" w:rsidRDefault="00974A0F" w:rsidP="00974A0F">
      <w:pPr>
        <w:rPr>
          <w:b/>
          <w:bCs/>
        </w:rPr>
      </w:pPr>
      <w:r w:rsidRPr="001429A2">
        <w:rPr>
          <w:b/>
        </w:rPr>
        <w:t xml:space="preserve">Table S4. Full Rankin scores </w:t>
      </w:r>
      <w:r w:rsidRPr="001429A2">
        <w:rPr>
          <w:b/>
          <w:bCs/>
        </w:rPr>
        <w:t>by treatment group by day 60 and 8 months in the ITT population</w:t>
      </w:r>
    </w:p>
    <w:tbl>
      <w:tblPr>
        <w:tblStyle w:val="TableGrid"/>
        <w:tblW w:w="9731" w:type="dxa"/>
        <w:tblLayout w:type="fixed"/>
        <w:tblLook w:val="06A0" w:firstRow="1" w:lastRow="0" w:firstColumn="1" w:lastColumn="0" w:noHBand="1" w:noVBand="1"/>
      </w:tblPr>
      <w:tblGrid>
        <w:gridCol w:w="4077"/>
        <w:gridCol w:w="1512"/>
        <w:gridCol w:w="1512"/>
        <w:gridCol w:w="1512"/>
        <w:gridCol w:w="1118"/>
      </w:tblGrid>
      <w:tr w:rsidR="00974A0F" w:rsidRPr="001429A2" w:rsidTr="00623D32">
        <w:tc>
          <w:tcPr>
            <w:tcW w:w="4077" w:type="dxa"/>
            <w:hideMark/>
          </w:tcPr>
          <w:p w:rsidR="00974A0F" w:rsidRPr="001429A2" w:rsidRDefault="00974A0F" w:rsidP="00623D32"/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Placebo (N=41)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Aspirin_81mg (N=39)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Aspirin_1000mg (N=40)</w:t>
            </w:r>
          </w:p>
        </w:tc>
        <w:tc>
          <w:tcPr>
            <w:tcW w:w="1118" w:type="dxa"/>
            <w:hideMark/>
          </w:tcPr>
          <w:p w:rsidR="00974A0F" w:rsidRPr="001429A2" w:rsidRDefault="00974A0F" w:rsidP="00623D32">
            <w:r w:rsidRPr="001429A2">
              <w:t>P-value</w:t>
            </w:r>
          </w:p>
        </w:tc>
      </w:tr>
      <w:tr w:rsidR="00974A0F" w:rsidRPr="001429A2" w:rsidTr="00623D32">
        <w:tc>
          <w:tcPr>
            <w:tcW w:w="4077" w:type="dxa"/>
            <w:hideMark/>
          </w:tcPr>
          <w:p w:rsidR="00974A0F" w:rsidRPr="001429A2" w:rsidRDefault="00974A0F" w:rsidP="00623D32">
            <w:pPr>
              <w:rPr>
                <w:b/>
              </w:rPr>
            </w:pPr>
            <w:r w:rsidRPr="001429A2">
              <w:rPr>
                <w:b/>
              </w:rPr>
              <w:t xml:space="preserve">Rankin Scores by 60 days </w:t>
            </w:r>
            <w:r w:rsidRPr="001429A2">
              <w:rPr>
                <w:b/>
                <w:bCs/>
              </w:rPr>
              <w:t>†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/>
        </w:tc>
        <w:tc>
          <w:tcPr>
            <w:tcW w:w="1512" w:type="dxa"/>
            <w:hideMark/>
          </w:tcPr>
          <w:p w:rsidR="00974A0F" w:rsidRPr="001429A2" w:rsidRDefault="00974A0F" w:rsidP="00623D32"/>
        </w:tc>
        <w:tc>
          <w:tcPr>
            <w:tcW w:w="1512" w:type="dxa"/>
            <w:hideMark/>
          </w:tcPr>
          <w:p w:rsidR="00974A0F" w:rsidRPr="001429A2" w:rsidRDefault="00974A0F" w:rsidP="00623D32"/>
        </w:tc>
        <w:tc>
          <w:tcPr>
            <w:tcW w:w="1118" w:type="dxa"/>
          </w:tcPr>
          <w:p w:rsidR="00974A0F" w:rsidRPr="001429A2" w:rsidRDefault="00974A0F" w:rsidP="00623D32"/>
        </w:tc>
      </w:tr>
      <w:tr w:rsidR="00974A0F" w:rsidRPr="001429A2" w:rsidTr="00623D32">
        <w:tc>
          <w:tcPr>
            <w:tcW w:w="4077" w:type="dxa"/>
            <w:hideMark/>
          </w:tcPr>
          <w:p w:rsidR="00974A0F" w:rsidRPr="001429A2" w:rsidRDefault="00974A0F" w:rsidP="00623D32">
            <w:r w:rsidRPr="001429A2">
              <w:t>- No symptoms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6/38(15.8%)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11/39(28.2%)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9/40(22.5%)</w:t>
            </w:r>
          </w:p>
        </w:tc>
        <w:tc>
          <w:tcPr>
            <w:tcW w:w="1118" w:type="dxa"/>
            <w:vMerge w:val="restart"/>
            <w:hideMark/>
          </w:tcPr>
          <w:p w:rsidR="00974A0F" w:rsidRPr="001429A2" w:rsidRDefault="00974A0F" w:rsidP="00623D32"/>
          <w:p w:rsidR="00974A0F" w:rsidRPr="001429A2" w:rsidRDefault="00974A0F" w:rsidP="00623D32"/>
          <w:p w:rsidR="00974A0F" w:rsidRPr="001429A2" w:rsidRDefault="00974A0F" w:rsidP="00623D32"/>
          <w:p w:rsidR="00974A0F" w:rsidRPr="001429A2" w:rsidRDefault="00974A0F" w:rsidP="00623D32">
            <w:r w:rsidRPr="001429A2">
              <w:t>0.40</w:t>
            </w:r>
          </w:p>
        </w:tc>
      </w:tr>
      <w:tr w:rsidR="00974A0F" w:rsidRPr="001429A2" w:rsidTr="00623D32">
        <w:tc>
          <w:tcPr>
            <w:tcW w:w="4077" w:type="dxa"/>
            <w:hideMark/>
          </w:tcPr>
          <w:p w:rsidR="00974A0F" w:rsidRPr="001429A2" w:rsidRDefault="00974A0F" w:rsidP="00623D32">
            <w:r w:rsidRPr="001429A2">
              <w:t>- Mild symptoms; no significant disability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6/38(15.8%)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9/39(23.1%)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13/40(32.5%)</w:t>
            </w:r>
          </w:p>
        </w:tc>
        <w:tc>
          <w:tcPr>
            <w:tcW w:w="1118" w:type="dxa"/>
            <w:vMerge/>
            <w:hideMark/>
          </w:tcPr>
          <w:p w:rsidR="00974A0F" w:rsidRPr="001429A2" w:rsidRDefault="00974A0F" w:rsidP="00623D32"/>
        </w:tc>
      </w:tr>
      <w:tr w:rsidR="00974A0F" w:rsidRPr="001429A2" w:rsidTr="00623D32">
        <w:tc>
          <w:tcPr>
            <w:tcW w:w="4077" w:type="dxa"/>
            <w:hideMark/>
          </w:tcPr>
          <w:p w:rsidR="00974A0F" w:rsidRPr="001429A2" w:rsidRDefault="00974A0F" w:rsidP="00623D32">
            <w:r w:rsidRPr="001429A2">
              <w:t>- Slight disability; but self-caring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17/38(44.7%)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7/39(18.0%)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9/40(22.5%)</w:t>
            </w:r>
          </w:p>
        </w:tc>
        <w:tc>
          <w:tcPr>
            <w:tcW w:w="1118" w:type="dxa"/>
            <w:vMerge/>
            <w:hideMark/>
          </w:tcPr>
          <w:p w:rsidR="00974A0F" w:rsidRPr="001429A2" w:rsidRDefault="00974A0F" w:rsidP="00623D32"/>
        </w:tc>
      </w:tr>
      <w:tr w:rsidR="00974A0F" w:rsidRPr="001429A2" w:rsidTr="00623D32">
        <w:tc>
          <w:tcPr>
            <w:tcW w:w="4077" w:type="dxa"/>
            <w:hideMark/>
          </w:tcPr>
          <w:p w:rsidR="00974A0F" w:rsidRPr="001429A2" w:rsidRDefault="00974A0F" w:rsidP="00623D32">
            <w:r w:rsidRPr="001429A2">
              <w:t>- Moderate disability; able to walk without assistance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4/38(10.5%)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3/39(7.7%)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4/40(10.0%)</w:t>
            </w:r>
          </w:p>
        </w:tc>
        <w:tc>
          <w:tcPr>
            <w:tcW w:w="1118" w:type="dxa"/>
            <w:vMerge/>
            <w:hideMark/>
          </w:tcPr>
          <w:p w:rsidR="00974A0F" w:rsidRPr="001429A2" w:rsidRDefault="00974A0F" w:rsidP="00623D32"/>
        </w:tc>
      </w:tr>
      <w:tr w:rsidR="00974A0F" w:rsidRPr="001429A2" w:rsidTr="00623D32">
        <w:tc>
          <w:tcPr>
            <w:tcW w:w="4077" w:type="dxa"/>
            <w:hideMark/>
          </w:tcPr>
          <w:p w:rsidR="00974A0F" w:rsidRPr="001429A2" w:rsidRDefault="00974A0F" w:rsidP="00623D32">
            <w:r w:rsidRPr="001429A2">
              <w:t>- Moderately severe; unable to walk without assistance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3/38(7.9%)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1/39(2.6%)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2/40(5.0%)</w:t>
            </w:r>
          </w:p>
        </w:tc>
        <w:tc>
          <w:tcPr>
            <w:tcW w:w="1118" w:type="dxa"/>
            <w:vMerge/>
            <w:hideMark/>
          </w:tcPr>
          <w:p w:rsidR="00974A0F" w:rsidRPr="001429A2" w:rsidRDefault="00974A0F" w:rsidP="00623D32"/>
        </w:tc>
      </w:tr>
      <w:tr w:rsidR="00974A0F" w:rsidRPr="001429A2" w:rsidTr="00623D32">
        <w:tc>
          <w:tcPr>
            <w:tcW w:w="4077" w:type="dxa"/>
            <w:hideMark/>
          </w:tcPr>
          <w:p w:rsidR="00974A0F" w:rsidRPr="001429A2" w:rsidRDefault="00974A0F" w:rsidP="00623D32">
            <w:r w:rsidRPr="001429A2">
              <w:t>- Severe disability; bed-ridden, requiring constant care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0/38(0%)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2/39(5.1%)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2/40(5.0%)</w:t>
            </w:r>
          </w:p>
        </w:tc>
        <w:tc>
          <w:tcPr>
            <w:tcW w:w="1118" w:type="dxa"/>
            <w:vMerge/>
            <w:hideMark/>
          </w:tcPr>
          <w:p w:rsidR="00974A0F" w:rsidRPr="001429A2" w:rsidRDefault="00974A0F" w:rsidP="00623D32"/>
        </w:tc>
      </w:tr>
      <w:tr w:rsidR="00974A0F" w:rsidRPr="001429A2" w:rsidTr="00623D32">
        <w:tc>
          <w:tcPr>
            <w:tcW w:w="4077" w:type="dxa"/>
            <w:hideMark/>
          </w:tcPr>
          <w:p w:rsidR="00974A0F" w:rsidRPr="001429A2" w:rsidRDefault="00974A0F" w:rsidP="00623D32">
            <w:r w:rsidRPr="001429A2">
              <w:t>- Death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2/38(5.3%)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6/39(15.4%)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1/40(2.5%)</w:t>
            </w:r>
          </w:p>
        </w:tc>
        <w:tc>
          <w:tcPr>
            <w:tcW w:w="1118" w:type="dxa"/>
            <w:vMerge/>
            <w:hideMark/>
          </w:tcPr>
          <w:p w:rsidR="00974A0F" w:rsidRPr="001429A2" w:rsidRDefault="00974A0F" w:rsidP="00623D32"/>
        </w:tc>
      </w:tr>
      <w:tr w:rsidR="00974A0F" w:rsidRPr="001429A2" w:rsidTr="00623D32">
        <w:tc>
          <w:tcPr>
            <w:tcW w:w="4077" w:type="dxa"/>
            <w:hideMark/>
          </w:tcPr>
          <w:p w:rsidR="00974A0F" w:rsidRPr="001429A2" w:rsidRDefault="00974A0F" w:rsidP="00623D32">
            <w:pPr>
              <w:rPr>
                <w:b/>
              </w:rPr>
            </w:pPr>
            <w:r w:rsidRPr="001429A2">
              <w:rPr>
                <w:b/>
              </w:rPr>
              <w:t>Rankin Scores by 8 months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/>
        </w:tc>
        <w:tc>
          <w:tcPr>
            <w:tcW w:w="1512" w:type="dxa"/>
            <w:hideMark/>
          </w:tcPr>
          <w:p w:rsidR="00974A0F" w:rsidRPr="001429A2" w:rsidRDefault="00974A0F" w:rsidP="00623D32"/>
        </w:tc>
        <w:tc>
          <w:tcPr>
            <w:tcW w:w="1512" w:type="dxa"/>
            <w:hideMark/>
          </w:tcPr>
          <w:p w:rsidR="00974A0F" w:rsidRPr="001429A2" w:rsidRDefault="00974A0F" w:rsidP="00623D32"/>
        </w:tc>
        <w:tc>
          <w:tcPr>
            <w:tcW w:w="1118" w:type="dxa"/>
            <w:hideMark/>
          </w:tcPr>
          <w:p w:rsidR="00974A0F" w:rsidRPr="001429A2" w:rsidRDefault="00974A0F" w:rsidP="00623D32"/>
        </w:tc>
      </w:tr>
      <w:tr w:rsidR="00974A0F" w:rsidRPr="001429A2" w:rsidTr="00623D32">
        <w:tc>
          <w:tcPr>
            <w:tcW w:w="4077" w:type="dxa"/>
          </w:tcPr>
          <w:p w:rsidR="00974A0F" w:rsidRPr="001429A2" w:rsidRDefault="00974A0F" w:rsidP="00623D32">
            <w:r w:rsidRPr="001429A2">
              <w:t>- No symptoms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19/39 (48.7%)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23/39(59.0%)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22/40(55.0%)</w:t>
            </w:r>
          </w:p>
        </w:tc>
        <w:tc>
          <w:tcPr>
            <w:tcW w:w="1118" w:type="dxa"/>
            <w:vMerge w:val="restart"/>
            <w:hideMark/>
          </w:tcPr>
          <w:p w:rsidR="00974A0F" w:rsidRPr="001429A2" w:rsidRDefault="00974A0F" w:rsidP="00623D32"/>
          <w:p w:rsidR="00974A0F" w:rsidRPr="001429A2" w:rsidRDefault="00974A0F" w:rsidP="00623D32"/>
          <w:p w:rsidR="00974A0F" w:rsidRPr="001429A2" w:rsidRDefault="00974A0F" w:rsidP="00623D32"/>
          <w:p w:rsidR="00974A0F" w:rsidRPr="001429A2" w:rsidRDefault="00974A0F" w:rsidP="00623D32"/>
          <w:p w:rsidR="00974A0F" w:rsidRPr="001429A2" w:rsidRDefault="00974A0F" w:rsidP="00623D32">
            <w:r w:rsidRPr="001429A2">
              <w:t>0.25</w:t>
            </w:r>
          </w:p>
        </w:tc>
      </w:tr>
      <w:tr w:rsidR="00974A0F" w:rsidRPr="001429A2" w:rsidTr="00623D32">
        <w:tc>
          <w:tcPr>
            <w:tcW w:w="4077" w:type="dxa"/>
          </w:tcPr>
          <w:p w:rsidR="00974A0F" w:rsidRPr="001429A2" w:rsidRDefault="00974A0F" w:rsidP="00623D32">
            <w:r w:rsidRPr="001429A2">
              <w:t>- Mild symptoms; no significant disability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5/39 (12.8%)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4/39(10.3%)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7/40(17.5%)</w:t>
            </w:r>
          </w:p>
        </w:tc>
        <w:tc>
          <w:tcPr>
            <w:tcW w:w="1118" w:type="dxa"/>
            <w:vMerge/>
            <w:hideMark/>
          </w:tcPr>
          <w:p w:rsidR="00974A0F" w:rsidRPr="001429A2" w:rsidRDefault="00974A0F" w:rsidP="00623D32"/>
        </w:tc>
      </w:tr>
      <w:tr w:rsidR="00974A0F" w:rsidRPr="001429A2" w:rsidTr="00623D32">
        <w:tc>
          <w:tcPr>
            <w:tcW w:w="4077" w:type="dxa"/>
          </w:tcPr>
          <w:p w:rsidR="00974A0F" w:rsidRPr="001429A2" w:rsidRDefault="00974A0F" w:rsidP="00623D32">
            <w:r w:rsidRPr="001429A2">
              <w:t>- Slight disability; but self-caring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5/39 (12.8%)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3/39(7.7%)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4/40(10.0%)</w:t>
            </w:r>
          </w:p>
        </w:tc>
        <w:tc>
          <w:tcPr>
            <w:tcW w:w="1118" w:type="dxa"/>
            <w:vMerge/>
            <w:hideMark/>
          </w:tcPr>
          <w:p w:rsidR="00974A0F" w:rsidRPr="001429A2" w:rsidRDefault="00974A0F" w:rsidP="00623D32"/>
        </w:tc>
      </w:tr>
      <w:tr w:rsidR="00974A0F" w:rsidRPr="001429A2" w:rsidTr="00623D32">
        <w:tc>
          <w:tcPr>
            <w:tcW w:w="4077" w:type="dxa"/>
          </w:tcPr>
          <w:p w:rsidR="00974A0F" w:rsidRPr="001429A2" w:rsidRDefault="00974A0F" w:rsidP="00623D32">
            <w:r w:rsidRPr="001429A2">
              <w:t>- Moderate disability; able to walk without assistance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/>
          <w:p w:rsidR="00974A0F" w:rsidRPr="001429A2" w:rsidRDefault="00974A0F" w:rsidP="00623D32">
            <w:r w:rsidRPr="001429A2">
              <w:t>6/39(15.4%)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2/39(5.1%)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4/40(10.0%)</w:t>
            </w:r>
          </w:p>
        </w:tc>
        <w:tc>
          <w:tcPr>
            <w:tcW w:w="1118" w:type="dxa"/>
            <w:vMerge/>
            <w:hideMark/>
          </w:tcPr>
          <w:p w:rsidR="00974A0F" w:rsidRPr="001429A2" w:rsidRDefault="00974A0F" w:rsidP="00623D32"/>
        </w:tc>
      </w:tr>
      <w:tr w:rsidR="00974A0F" w:rsidRPr="001429A2" w:rsidTr="00623D32">
        <w:tc>
          <w:tcPr>
            <w:tcW w:w="4077" w:type="dxa"/>
          </w:tcPr>
          <w:p w:rsidR="00974A0F" w:rsidRPr="001429A2" w:rsidRDefault="00974A0F" w:rsidP="00623D32">
            <w:r w:rsidRPr="001429A2">
              <w:t>- Moderately severe; unable to walk without assistance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1/39 (2.5%)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0/39(0%)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0/40(0%)</w:t>
            </w:r>
          </w:p>
        </w:tc>
        <w:tc>
          <w:tcPr>
            <w:tcW w:w="1118" w:type="dxa"/>
            <w:vMerge/>
            <w:hideMark/>
          </w:tcPr>
          <w:p w:rsidR="00974A0F" w:rsidRPr="001429A2" w:rsidRDefault="00974A0F" w:rsidP="00623D32"/>
        </w:tc>
      </w:tr>
      <w:tr w:rsidR="00974A0F" w:rsidRPr="001429A2" w:rsidTr="00623D32">
        <w:tc>
          <w:tcPr>
            <w:tcW w:w="4077" w:type="dxa"/>
          </w:tcPr>
          <w:p w:rsidR="00974A0F" w:rsidRPr="001429A2" w:rsidRDefault="00974A0F" w:rsidP="00623D32">
            <w:r w:rsidRPr="001429A2">
              <w:t>- Severe disability; bed-ridden, requiring constant care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0/39 (0%)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1/39(2.6%)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0/40(0%)</w:t>
            </w:r>
          </w:p>
        </w:tc>
        <w:tc>
          <w:tcPr>
            <w:tcW w:w="1118" w:type="dxa"/>
            <w:vMerge/>
            <w:hideMark/>
          </w:tcPr>
          <w:p w:rsidR="00974A0F" w:rsidRPr="001429A2" w:rsidRDefault="00974A0F" w:rsidP="00623D32"/>
        </w:tc>
      </w:tr>
      <w:tr w:rsidR="00974A0F" w:rsidRPr="001429A2" w:rsidTr="00623D32">
        <w:tc>
          <w:tcPr>
            <w:tcW w:w="4077" w:type="dxa"/>
          </w:tcPr>
          <w:p w:rsidR="00974A0F" w:rsidRPr="001429A2" w:rsidRDefault="00974A0F" w:rsidP="00623D32">
            <w:r w:rsidRPr="001429A2">
              <w:t>- Death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5/39 (12.8%)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6/39(15.4%)</w:t>
            </w:r>
          </w:p>
        </w:tc>
        <w:tc>
          <w:tcPr>
            <w:tcW w:w="1512" w:type="dxa"/>
            <w:hideMark/>
          </w:tcPr>
          <w:p w:rsidR="00974A0F" w:rsidRPr="001429A2" w:rsidRDefault="00974A0F" w:rsidP="00623D32">
            <w:r w:rsidRPr="001429A2">
              <w:t>3/40(7.5%)</w:t>
            </w:r>
          </w:p>
        </w:tc>
        <w:tc>
          <w:tcPr>
            <w:tcW w:w="1118" w:type="dxa"/>
            <w:vMerge/>
            <w:hideMark/>
          </w:tcPr>
          <w:p w:rsidR="00974A0F" w:rsidRPr="001429A2" w:rsidRDefault="00974A0F" w:rsidP="00623D32"/>
        </w:tc>
      </w:tr>
    </w:tbl>
    <w:p w:rsidR="00974A0F" w:rsidRPr="001429A2" w:rsidRDefault="00974A0F" w:rsidP="00974A0F">
      <w:pPr>
        <w:rPr>
          <w:bCs/>
        </w:rPr>
      </w:pPr>
      <w:r w:rsidRPr="001429A2">
        <w:rPr>
          <w:bCs/>
        </w:rPr>
        <w:t>† 3 patients in the placebo group missed their day 60 assessment</w:t>
      </w:r>
    </w:p>
    <w:p w:rsidR="00974A0F" w:rsidRPr="001429A2" w:rsidRDefault="00974A0F" w:rsidP="00974A0F">
      <w:pPr>
        <w:rPr>
          <w:rFonts w:cstheme="minorHAnsi"/>
        </w:rPr>
      </w:pPr>
      <w:r w:rsidRPr="001429A2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 </w:t>
      </w:r>
      <w:r w:rsidRPr="001429A2">
        <w:rPr>
          <w:rFonts w:cstheme="minorHAnsi"/>
          <w:shd w:val="clear" w:color="auto" w:fill="FFFFFF"/>
        </w:rPr>
        <w:t>P-values refer to a linear-by-linear trend test for Rankin scores</w:t>
      </w:r>
      <w:bookmarkStart w:id="0" w:name="_GoBack"/>
      <w:bookmarkEnd w:id="0"/>
    </w:p>
    <w:sectPr w:rsidR="00974A0F" w:rsidRPr="00142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F2"/>
    <w:rsid w:val="002806DA"/>
    <w:rsid w:val="00364CF2"/>
    <w:rsid w:val="0097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</cp:lastModifiedBy>
  <cp:revision>2</cp:revision>
  <dcterms:created xsi:type="dcterms:W3CDTF">2018-01-30T03:27:00Z</dcterms:created>
  <dcterms:modified xsi:type="dcterms:W3CDTF">2018-01-30T03:27:00Z</dcterms:modified>
</cp:coreProperties>
</file>