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547EA8C" w:rsidR="00877644" w:rsidRPr="00125190" w:rsidRDefault="000A65B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page 18</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84428C7" w:rsidR="00B330BD" w:rsidRPr="00125190" w:rsidRDefault="000A65B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relevant – randomized controlled clinical trial</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6C6CD69" w:rsidR="0015519A" w:rsidRPr="00505C51" w:rsidRDefault="000A65B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Found in statistical analysis section in methods (pages 18-20) and will explanations in the tables and figures when clarity required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48B6C34" w:rsidR="00BC3CCE" w:rsidRPr="00505C51" w:rsidRDefault="000A65B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Described fully in the methods page 15</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394A139" w:rsidR="00BC3CCE" w:rsidRPr="00505C51" w:rsidRDefault="00E5415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54154">
        <w:rPr>
          <w:rFonts w:asciiTheme="minorHAnsi" w:hAnsiTheme="minorHAnsi"/>
          <w:bCs/>
          <w:iCs/>
          <w:sz w:val="22"/>
          <w:szCs w:val="22"/>
        </w:rPr>
        <w:t>The anonymized dataset from which the results presented in this manuscript were obtained will be openly available on request to the trial Chief Investigator and corresponding author, Professor Guy Thwaites (gthwaites@oucru.org).</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A3481" w14:textId="77777777" w:rsidR="00245763" w:rsidRDefault="00245763" w:rsidP="004215FE">
      <w:r>
        <w:separator/>
      </w:r>
    </w:p>
  </w:endnote>
  <w:endnote w:type="continuationSeparator" w:id="0">
    <w:p w14:paraId="315146C4" w14:textId="77777777" w:rsidR="00245763" w:rsidRDefault="0024576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54154">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1CA5D" w14:textId="77777777" w:rsidR="00245763" w:rsidRDefault="00245763" w:rsidP="004215FE">
      <w:r>
        <w:separator/>
      </w:r>
    </w:p>
  </w:footnote>
  <w:footnote w:type="continuationSeparator" w:id="0">
    <w:p w14:paraId="5D9E2B92" w14:textId="77777777" w:rsidR="00245763" w:rsidRDefault="00245763"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A65B1"/>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5763"/>
    <w:rsid w:val="00266462"/>
    <w:rsid w:val="002A068D"/>
    <w:rsid w:val="002A0ED1"/>
    <w:rsid w:val="002A7487"/>
    <w:rsid w:val="00307F5D"/>
    <w:rsid w:val="003248ED"/>
    <w:rsid w:val="00370080"/>
    <w:rsid w:val="003922EB"/>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359A0"/>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415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289B-94D3-4A3E-9C1F-7EA696C2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Guy</cp:lastModifiedBy>
  <cp:revision>4</cp:revision>
  <dcterms:created xsi:type="dcterms:W3CDTF">2017-11-17T01:59:00Z</dcterms:created>
  <dcterms:modified xsi:type="dcterms:W3CDTF">2018-02-01T04:30:00Z</dcterms:modified>
</cp:coreProperties>
</file>