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D88132" w:rsidR="00877644" w:rsidRPr="00125190" w:rsidRDefault="008E423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Explicit power analysis was not used because all animals demonstrated a strong morphological phenotype following all-or-nothing principle. Because we used extraordinary time consuming and expensive methods for the analysis of individual embryos (micro-CT with following manual segmentation), only few samples per condition (N=3) were analyzed with the use of manual 3D segmentations were necessary, whereas other samples/conditions were analyzed using sections or morphologic whole mount analysis.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B65034C" w:rsidR="00B330BD" w:rsidRPr="00125190" w:rsidRDefault="008E42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Each experiment was reproduced at least 3 times independently, for every </w:t>
      </w:r>
      <w:r w:rsidR="00846357">
        <w:rPr>
          <w:rFonts w:asciiTheme="minorHAnsi" w:hAnsiTheme="minorHAnsi"/>
        </w:rPr>
        <w:t xml:space="preserve">control and </w:t>
      </w:r>
      <w:r>
        <w:rPr>
          <w:rFonts w:asciiTheme="minorHAnsi" w:hAnsiTheme="minorHAnsi"/>
        </w:rPr>
        <w:t>phenotype, 3-5 individual embryos (biological replications) were analyzed using a variety of methods. No outliers were excluded from this study.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05658EA" w:rsidR="0015519A" w:rsidRPr="00505C51" w:rsidRDefault="0084635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Quantification approach and </w:t>
      </w:r>
      <w:r>
        <w:rPr>
          <w:rFonts w:asciiTheme="minorHAnsi" w:hAnsiTheme="minorHAnsi"/>
          <w:sz w:val="22"/>
          <w:szCs w:val="22"/>
        </w:rPr>
        <w:t>s</w:t>
      </w:r>
      <w:r w:rsidR="008E4232">
        <w:rPr>
          <w:rFonts w:asciiTheme="minorHAnsi" w:hAnsiTheme="minorHAnsi"/>
          <w:sz w:val="22"/>
          <w:szCs w:val="22"/>
        </w:rPr>
        <w:t>tatistical analysis methods are described</w:t>
      </w:r>
      <w:r>
        <w:rPr>
          <w:rFonts w:asciiTheme="minorHAnsi" w:hAnsiTheme="minorHAnsi"/>
          <w:sz w:val="22"/>
          <w:szCs w:val="22"/>
        </w:rPr>
        <w:t xml:space="preserve"> in figure legend for Figure 1 (page 15, unpaired Student t-test, comparison between two groups, N=3, Mean and SD are shown, the exact p value is shown in the figure and the confidence interval is mentioned in the figure legend). Additional quantification descriptions can be found in Materials and M</w:t>
      </w:r>
      <w:r w:rsidR="008E4232">
        <w:rPr>
          <w:rFonts w:asciiTheme="minorHAnsi" w:hAnsiTheme="minorHAnsi"/>
          <w:sz w:val="22"/>
          <w:szCs w:val="22"/>
        </w:rPr>
        <w:t>ethods section under the heading “</w:t>
      </w:r>
      <w:r>
        <w:rPr>
          <w:rFonts w:asciiTheme="minorHAnsi" w:hAnsiTheme="minorHAnsi"/>
          <w:sz w:val="22"/>
          <w:szCs w:val="22"/>
        </w:rPr>
        <w:t>Microscopy, volume rendering, image analysis and quantifications</w:t>
      </w:r>
      <w:r w:rsidR="008E4232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>, page 26.</w:t>
      </w:r>
      <w:r w:rsidR="00E056BF">
        <w:rPr>
          <w:rFonts w:asciiTheme="minorHAnsi" w:hAnsiTheme="minorHAnsi"/>
          <w:sz w:val="22"/>
          <w:szCs w:val="22"/>
        </w:rPr>
        <w:t xml:space="preserve"> </w:t>
      </w:r>
      <w:r w:rsidR="00E056BF">
        <w:rPr>
          <w:rFonts w:asciiTheme="minorHAnsi" w:hAnsiTheme="minorHAnsi"/>
          <w:sz w:val="22"/>
          <w:szCs w:val="22"/>
        </w:rPr>
        <w:t>We provided the source data files for numerical data corresponding to Figure 1R and Figure 6C.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D2F5C1" w:rsidR="00BC3CCE" w:rsidRPr="00505C51" w:rsidRDefault="008463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analysis of </w:t>
      </w:r>
      <w:r w:rsidR="00902790">
        <w:rPr>
          <w:rFonts w:asciiTheme="minorHAnsi" w:hAnsiTheme="minorHAnsi"/>
          <w:sz w:val="22"/>
          <w:szCs w:val="22"/>
        </w:rPr>
        <w:t xml:space="preserve">very few </w:t>
      </w:r>
      <w:r>
        <w:rPr>
          <w:rFonts w:asciiTheme="minorHAnsi" w:hAnsiTheme="minorHAnsi"/>
          <w:sz w:val="22"/>
          <w:szCs w:val="22"/>
        </w:rPr>
        <w:t>transgenic animals</w:t>
      </w:r>
      <w:r w:rsidR="00902790">
        <w:rPr>
          <w:rFonts w:asciiTheme="minorHAnsi" w:hAnsiTheme="minorHAnsi"/>
          <w:sz w:val="22"/>
          <w:szCs w:val="22"/>
        </w:rPr>
        <w:t xml:space="preserve"> (biological N=3-5)</w:t>
      </w:r>
      <w:r>
        <w:rPr>
          <w:rFonts w:asciiTheme="minorHAnsi" w:hAnsiTheme="minorHAnsi"/>
          <w:sz w:val="22"/>
          <w:szCs w:val="22"/>
        </w:rPr>
        <w:t xml:space="preserve"> did not require group allocations with randomization since the analyzed phenotypes we</w:t>
      </w:r>
      <w:r w:rsidR="00902790">
        <w:rPr>
          <w:rFonts w:asciiTheme="minorHAnsi" w:hAnsiTheme="minorHAnsi"/>
          <w:sz w:val="22"/>
          <w:szCs w:val="22"/>
        </w:rPr>
        <w:t>re</w:t>
      </w:r>
      <w:r>
        <w:rPr>
          <w:rFonts w:asciiTheme="minorHAnsi" w:hAnsiTheme="minorHAnsi"/>
          <w:sz w:val="22"/>
          <w:szCs w:val="22"/>
        </w:rPr>
        <w:t xml:space="preserve"> so strong and obvious</w:t>
      </w:r>
      <w:r w:rsidR="00902790">
        <w:rPr>
          <w:rFonts w:asciiTheme="minorHAnsi" w:hAnsiTheme="minorHAnsi"/>
          <w:sz w:val="22"/>
          <w:szCs w:val="22"/>
        </w:rPr>
        <w:t xml:space="preserve"> (“all or nothing”)</w:t>
      </w:r>
      <w:r>
        <w:rPr>
          <w:rFonts w:asciiTheme="minorHAnsi" w:hAnsiTheme="minorHAnsi"/>
          <w:sz w:val="22"/>
          <w:szCs w:val="22"/>
        </w:rPr>
        <w:t xml:space="preserve"> and, thus, could be immediately detected</w:t>
      </w:r>
      <w:r w:rsidR="00E056BF">
        <w:rPr>
          <w:rFonts w:asciiTheme="minorHAnsi" w:hAnsiTheme="minorHAnsi"/>
          <w:sz w:val="22"/>
          <w:szCs w:val="22"/>
        </w:rPr>
        <w:t xml:space="preserve"> by eye</w:t>
      </w:r>
      <w:r>
        <w:rPr>
          <w:rFonts w:asciiTheme="minorHAnsi" w:hAnsiTheme="minorHAnsi"/>
          <w:sz w:val="22"/>
          <w:szCs w:val="22"/>
        </w:rPr>
        <w:t xml:space="preserve"> without mistake.  </w:t>
      </w:r>
      <w:r w:rsidR="00902790">
        <w:rPr>
          <w:rFonts w:asciiTheme="minorHAnsi" w:hAnsiTheme="minorHAnsi"/>
          <w:sz w:val="22"/>
          <w:szCs w:val="22"/>
        </w:rPr>
        <w:t xml:space="preserve">All animals were reliably genotyped. </w:t>
      </w:r>
      <w:r>
        <w:rPr>
          <w:rFonts w:asciiTheme="minorHAnsi" w:hAnsiTheme="minorHAnsi"/>
          <w:sz w:val="22"/>
          <w:szCs w:val="22"/>
        </w:rPr>
        <w:t xml:space="preserve">We made this statement </w:t>
      </w:r>
      <w:r w:rsidR="00902790">
        <w:rPr>
          <w:rFonts w:asciiTheme="minorHAnsi" w:hAnsiTheme="minorHAnsi"/>
          <w:sz w:val="22"/>
          <w:szCs w:val="22"/>
        </w:rPr>
        <w:t>on page 26. The statistical analysis is done only for one experiments shown in Figure 1.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DA61F15" w:rsidR="00BC3CCE" w:rsidRPr="00505C51" w:rsidRDefault="0090279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provided the source data files for numerical data corresponding to Figure 1R and Figure 6C.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426173" w14:textId="77777777" w:rsidR="004360BB" w:rsidRDefault="004360BB" w:rsidP="004215FE">
      <w:r>
        <w:separator/>
      </w:r>
    </w:p>
  </w:endnote>
  <w:endnote w:type="continuationSeparator" w:id="0">
    <w:p w14:paraId="0B6F0098" w14:textId="77777777" w:rsidR="004360BB" w:rsidRDefault="004360B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56B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6AE260" w14:textId="77777777" w:rsidR="004360BB" w:rsidRDefault="004360BB" w:rsidP="004215FE">
      <w:r>
        <w:separator/>
      </w:r>
    </w:p>
  </w:footnote>
  <w:footnote w:type="continuationSeparator" w:id="0">
    <w:p w14:paraId="73A3A8B2" w14:textId="77777777" w:rsidR="004360BB" w:rsidRDefault="004360B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60BB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6357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4232"/>
    <w:rsid w:val="0090279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56BF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B3286CF-81D3-45A7-BB23-AC60A5874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823973-3107-43BA-BE66-B263BA032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6252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Igor Adameyko</cp:lastModifiedBy>
  <cp:revision>2</cp:revision>
  <dcterms:created xsi:type="dcterms:W3CDTF">2018-05-19T21:36:00Z</dcterms:created>
  <dcterms:modified xsi:type="dcterms:W3CDTF">2018-05-19T21:36:00Z</dcterms:modified>
</cp:coreProperties>
</file>