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39D41F" w:rsidR="00877644" w:rsidRPr="0059588F" w:rsidRDefault="006F3AA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588F">
        <w:rPr>
          <w:rFonts w:asciiTheme="minorHAnsi" w:hAnsiTheme="minorHAnsi"/>
          <w:sz w:val="22"/>
          <w:szCs w:val="22"/>
        </w:rPr>
        <w:t>Not performed for the experiments reported in this paper.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519DFA" w:rsidR="00B330BD" w:rsidRPr="0059588F" w:rsidRDefault="00EF04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588F">
        <w:rPr>
          <w:rFonts w:asciiTheme="minorHAnsi" w:hAnsiTheme="minorHAnsi"/>
          <w:sz w:val="22"/>
          <w:szCs w:val="22"/>
        </w:rPr>
        <w:t xml:space="preserve">Survival analysis (Fig 2, Fig 6): The number of fields of view (technical repeats) and independent experiments (data from different viral preparations) is specified in the </w:t>
      </w:r>
      <w:r w:rsidR="008F44B7">
        <w:rPr>
          <w:rFonts w:asciiTheme="minorHAnsi" w:hAnsiTheme="minorHAnsi"/>
          <w:sz w:val="22"/>
          <w:szCs w:val="22"/>
        </w:rPr>
        <w:t>f</w:t>
      </w:r>
      <w:r w:rsidR="000644F2">
        <w:rPr>
          <w:rFonts w:asciiTheme="minorHAnsi" w:hAnsiTheme="minorHAnsi"/>
          <w:sz w:val="22"/>
          <w:szCs w:val="22"/>
        </w:rPr>
        <w:t>igure legends</w:t>
      </w:r>
      <w:r w:rsidRPr="0059588F">
        <w:rPr>
          <w:rFonts w:asciiTheme="minorHAnsi" w:hAnsiTheme="minorHAnsi"/>
          <w:sz w:val="22"/>
          <w:szCs w:val="22"/>
        </w:rPr>
        <w:t>.</w:t>
      </w:r>
    </w:p>
    <w:p w14:paraId="355AC380" w14:textId="77777777" w:rsidR="00EF04F1" w:rsidRPr="0059588F" w:rsidRDefault="00EF04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60AC436" w14:textId="330BB0B1" w:rsidR="00EF04F1" w:rsidRPr="0059588F" w:rsidRDefault="00EF04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588F">
        <w:rPr>
          <w:rFonts w:asciiTheme="minorHAnsi" w:hAnsiTheme="minorHAnsi"/>
          <w:sz w:val="22"/>
          <w:szCs w:val="22"/>
        </w:rPr>
        <w:t>CypA paint analysis (Fig 3-6): The number of particles is specified on the corresponding graph.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830689" w:rsidR="0015519A" w:rsidRPr="0059588F" w:rsidRDefault="000644F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analysis is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7C3FA4" w:rsidR="00BC3CCE" w:rsidRPr="00505C51" w:rsidRDefault="005958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37B984A" w:rsidR="00BC3CCE" w:rsidRPr="00505C51" w:rsidRDefault="008F44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Coefficient values of fits to the survival curves shown in the figures are included as tables in source data files associated with the corresponding figures.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A34F0" w14:textId="77777777" w:rsidR="000336FE" w:rsidRDefault="000336FE" w:rsidP="004215FE">
      <w:r>
        <w:separator/>
      </w:r>
    </w:p>
  </w:endnote>
  <w:endnote w:type="continuationSeparator" w:id="0">
    <w:p w14:paraId="5DCD7D25" w14:textId="77777777" w:rsidR="000336FE" w:rsidRDefault="000336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357DF" w14:textId="77777777" w:rsidR="000336FE" w:rsidRDefault="000336FE" w:rsidP="004215FE">
      <w:r>
        <w:separator/>
      </w:r>
    </w:p>
  </w:footnote>
  <w:footnote w:type="continuationSeparator" w:id="0">
    <w:p w14:paraId="3D2FC97F" w14:textId="77777777" w:rsidR="000336FE" w:rsidRDefault="000336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36FE"/>
    <w:rsid w:val="00062DBF"/>
    <w:rsid w:val="000644F2"/>
    <w:rsid w:val="00083FE8"/>
    <w:rsid w:val="0009444E"/>
    <w:rsid w:val="0009520A"/>
    <w:rsid w:val="0009602B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88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AA7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44B7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C8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04F1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8F8431D-C73E-FA40-8BBD-A8164D99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7AD2DF-811A-9047-8123-D3D833B4F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Till Boecking</cp:lastModifiedBy>
  <cp:revision>30</cp:revision>
  <dcterms:created xsi:type="dcterms:W3CDTF">2017-06-13T14:43:00Z</dcterms:created>
  <dcterms:modified xsi:type="dcterms:W3CDTF">2018-05-30T18:11:00Z</dcterms:modified>
</cp:coreProperties>
</file>