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7AAA1B9" w14:textId="0C211245" w:rsidR="006F6B42" w:rsidRDefault="00865E3A" w:rsidP="001111B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analyses were used to calculate sample sizes. </w:t>
      </w:r>
    </w:p>
    <w:p w14:paraId="5B85621C" w14:textId="1CE927DA" w:rsidR="0085760B" w:rsidRDefault="0085760B" w:rsidP="001111BC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after="240"/>
        <w:ind w:firstLine="720"/>
        <w:contextualSpacing/>
        <w:rPr>
          <w:rFonts w:ascii="Calibri" w:hAnsi="Calibri" w:cs="Calibri"/>
        </w:rPr>
      </w:pPr>
      <w:r>
        <w:rPr>
          <w:rFonts w:ascii="Calibri" w:hAnsi="Calibri" w:cs="Calibri"/>
        </w:rPr>
        <w:t>The number of replicates was guided by the</w:t>
      </w:r>
      <w:r w:rsidRPr="0085760B">
        <w:rPr>
          <w:rFonts w:ascii="Calibri" w:hAnsi="Calibri" w:cs="Calibri"/>
        </w:rPr>
        <w:t xml:space="preserve"> </w:t>
      </w:r>
      <w:r w:rsidR="006F6B42">
        <w:rPr>
          <w:rFonts w:ascii="Calibri" w:hAnsi="Calibri" w:cs="Calibri"/>
        </w:rPr>
        <w:t xml:space="preserve">variability between individual measurements and the accepted number of repeats in the filed. </w:t>
      </w:r>
    </w:p>
    <w:p w14:paraId="7FEFB76A" w14:textId="2B20F592" w:rsidR="0085760B" w:rsidRPr="0085760B" w:rsidRDefault="0085760B" w:rsidP="0085760B">
      <w:pPr>
        <w:framePr w:w="7817" w:h="1088" w:hSpace="180" w:wrap="around" w:vAnchor="text" w:hAnchor="page" w:x="1858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after="240"/>
        <w:contextualSpacing/>
        <w:rPr>
          <w:rFonts w:ascii="Times" w:hAnsi="Times" w:cs="Times"/>
        </w:rPr>
      </w:pPr>
      <w:r>
        <w:rPr>
          <w:rFonts w:ascii="Calibri" w:hAnsi="Calibri" w:cs="Calibri"/>
        </w:rPr>
        <w:t xml:space="preserve">In electrophysiological experiments we used </w:t>
      </w:r>
      <w:r w:rsidRPr="0085760B">
        <w:rPr>
          <w:rFonts w:ascii="Calibri" w:hAnsi="Calibri" w:cs="Calibri"/>
        </w:rPr>
        <w:t>a min</w:t>
      </w:r>
      <w:r>
        <w:rPr>
          <w:rFonts w:ascii="Calibri" w:hAnsi="Calibri" w:cs="Calibri"/>
        </w:rPr>
        <w:t xml:space="preserve">imum of six different cells in </w:t>
      </w:r>
      <w:proofErr w:type="gramStart"/>
      <w:r>
        <w:rPr>
          <w:rFonts w:ascii="Calibri" w:hAnsi="Calibri" w:cs="Calibri"/>
        </w:rPr>
        <w:t>three  independent</w:t>
      </w:r>
      <w:proofErr w:type="gramEnd"/>
      <w:r>
        <w:rPr>
          <w:rFonts w:ascii="Calibri" w:hAnsi="Calibri" w:cs="Calibri"/>
        </w:rPr>
        <w:t xml:space="preserve"> experiments. Biochemical analysis of peptide binding </w:t>
      </w:r>
      <w:r w:rsidR="006F6B42">
        <w:rPr>
          <w:rFonts w:ascii="Calibri" w:hAnsi="Calibri" w:cs="Calibri"/>
        </w:rPr>
        <w:t xml:space="preserve">(ITC) was measured in 3 independent replicates. </w:t>
      </w:r>
    </w:p>
    <w:p w14:paraId="02F65BC7" w14:textId="7A298169" w:rsidR="00865E3A" w:rsidRDefault="00865E3A" w:rsidP="00865E3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For the analysis of different experiments we</w:t>
      </w:r>
      <w:r w:rsidR="00B37037">
        <w:rPr>
          <w:rFonts w:asciiTheme="minorHAnsi" w:hAnsiTheme="minorHAnsi"/>
        </w:rPr>
        <w:t xml:space="preserve"> used</w:t>
      </w:r>
      <w:r>
        <w:rPr>
          <w:rFonts w:asciiTheme="minorHAnsi" w:hAnsiTheme="minorHAnsi"/>
        </w:rPr>
        <w:t xml:space="preserve"> suitable statistical tests as stated in the respective Figure legends: </w:t>
      </w:r>
    </w:p>
    <w:p w14:paraId="64A647D7" w14:textId="5AAAA99A" w:rsidR="00865E3A" w:rsidRDefault="001111BC" w:rsidP="00865E3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&gt;</w:t>
      </w:r>
      <w:r w:rsidR="00865E3A">
        <w:rPr>
          <w:rFonts w:asciiTheme="minorHAnsi" w:hAnsiTheme="minorHAnsi"/>
        </w:rPr>
        <w:t>Two way ANOVA followed by post hoc-</w:t>
      </w:r>
      <w:proofErr w:type="spellStart"/>
      <w:r w:rsidR="00865E3A">
        <w:rPr>
          <w:rFonts w:asciiTheme="minorHAnsi" w:hAnsiTheme="minorHAnsi"/>
        </w:rPr>
        <w:t>Tukey</w:t>
      </w:r>
      <w:proofErr w:type="spellEnd"/>
      <w:r w:rsidR="00865E3A">
        <w:rPr>
          <w:rFonts w:asciiTheme="minorHAnsi" w:hAnsiTheme="minorHAnsi"/>
        </w:rPr>
        <w:t xml:space="preserve"> test with </w:t>
      </w:r>
      <w:r w:rsidR="00865E3A" w:rsidRPr="00911D9F">
        <w:rPr>
          <w:rFonts w:asciiTheme="minorHAnsi" w:hAnsiTheme="minorHAnsi"/>
          <w:i/>
        </w:rPr>
        <w:t>P</w:t>
      </w:r>
      <w:r w:rsidR="00B37037">
        <w:rPr>
          <w:rFonts w:asciiTheme="minorHAnsi" w:hAnsiTheme="minorHAnsi"/>
        </w:rPr>
        <w:t xml:space="preserve"> &lt; 0.01</w:t>
      </w:r>
      <w:r w:rsidR="00865E3A">
        <w:rPr>
          <w:rFonts w:asciiTheme="minorHAnsi" w:hAnsiTheme="minorHAnsi"/>
        </w:rPr>
        <w:t xml:space="preserve"> taken as indicating a significant difference (</w:t>
      </w:r>
      <w:r w:rsidR="00B37037">
        <w:rPr>
          <w:rFonts w:asciiTheme="minorHAnsi" w:hAnsiTheme="minorHAnsi"/>
        </w:rPr>
        <w:t>Figure 4, Figure 3-figure supplement 3, Figure 3-figure supplement 5,</w:t>
      </w:r>
      <w:r w:rsidR="00B37037" w:rsidRPr="00B37037">
        <w:rPr>
          <w:rFonts w:asciiTheme="minorHAnsi" w:hAnsiTheme="minorHAnsi"/>
        </w:rPr>
        <w:t xml:space="preserve"> </w:t>
      </w:r>
      <w:r w:rsidR="00B37037">
        <w:rPr>
          <w:rFonts w:asciiTheme="minorHAnsi" w:hAnsiTheme="minorHAnsi"/>
        </w:rPr>
        <w:t>Figure 4-figure supplement 7</w:t>
      </w:r>
      <w:r w:rsidR="00865E3A">
        <w:rPr>
          <w:rFonts w:asciiTheme="minorHAnsi" w:hAnsiTheme="minorHAnsi"/>
        </w:rPr>
        <w:t>)</w:t>
      </w:r>
      <w:r w:rsidR="00B37037">
        <w:rPr>
          <w:rFonts w:asciiTheme="minorHAnsi" w:hAnsiTheme="minorHAnsi"/>
        </w:rPr>
        <w:t>.</w:t>
      </w:r>
    </w:p>
    <w:p w14:paraId="6FC98228" w14:textId="60396CA2" w:rsidR="00865E3A" w:rsidRDefault="001111BC" w:rsidP="00865E3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&gt;</w:t>
      </w:r>
      <w:r w:rsidR="00865E3A">
        <w:rPr>
          <w:rFonts w:asciiTheme="minorHAnsi" w:hAnsiTheme="minorHAnsi"/>
        </w:rPr>
        <w:t>Tw</w:t>
      </w:r>
      <w:r w:rsidR="00B37037">
        <w:rPr>
          <w:rFonts w:asciiTheme="minorHAnsi" w:hAnsiTheme="minorHAnsi"/>
        </w:rPr>
        <w:t>o way ANOWA followed by</w:t>
      </w:r>
      <w:r w:rsidR="00865E3A">
        <w:rPr>
          <w:rFonts w:asciiTheme="minorHAnsi" w:hAnsiTheme="minorHAnsi"/>
        </w:rPr>
        <w:t xml:space="preserve"> </w:t>
      </w:r>
      <w:proofErr w:type="spellStart"/>
      <w:r w:rsidR="00B37037">
        <w:rPr>
          <w:rFonts w:asciiTheme="minorHAnsi" w:hAnsiTheme="minorHAnsi"/>
        </w:rPr>
        <w:t>Sidak</w:t>
      </w:r>
      <w:proofErr w:type="spellEnd"/>
      <w:r w:rsidR="00B37037">
        <w:rPr>
          <w:rFonts w:asciiTheme="minorHAnsi" w:hAnsiTheme="minorHAnsi"/>
        </w:rPr>
        <w:t xml:space="preserve"> </w:t>
      </w:r>
      <w:r w:rsidR="00865E3A">
        <w:rPr>
          <w:rFonts w:asciiTheme="minorHAnsi" w:hAnsiTheme="minorHAnsi"/>
        </w:rPr>
        <w:t xml:space="preserve">test with </w:t>
      </w:r>
      <w:r w:rsidR="00865E3A" w:rsidRPr="00911D9F">
        <w:rPr>
          <w:rFonts w:asciiTheme="minorHAnsi" w:hAnsiTheme="minorHAnsi"/>
          <w:i/>
        </w:rPr>
        <w:t>P</w:t>
      </w:r>
      <w:r w:rsidR="00865E3A">
        <w:rPr>
          <w:rFonts w:asciiTheme="minorHAnsi" w:hAnsiTheme="minorHAnsi"/>
        </w:rPr>
        <w:t xml:space="preserve"> &lt; 0.0</w:t>
      </w:r>
      <w:r w:rsidR="00B37037">
        <w:rPr>
          <w:rFonts w:asciiTheme="minorHAnsi" w:hAnsiTheme="minorHAnsi"/>
        </w:rPr>
        <w:t>01</w:t>
      </w:r>
      <w:r w:rsidR="00865E3A">
        <w:rPr>
          <w:rFonts w:asciiTheme="minorHAnsi" w:hAnsiTheme="minorHAnsi"/>
        </w:rPr>
        <w:t xml:space="preserve"> taken as indicating a </w:t>
      </w:r>
      <w:r w:rsidR="00B37037">
        <w:rPr>
          <w:rFonts w:asciiTheme="minorHAnsi" w:hAnsiTheme="minorHAnsi"/>
        </w:rPr>
        <w:t>significant difference (Figure 6, Figure 6-figure supplement 9).</w:t>
      </w:r>
    </w:p>
    <w:p w14:paraId="0F90E084" w14:textId="16096E14" w:rsidR="00B37037" w:rsidRDefault="001111BC" w:rsidP="00B3703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&gt;</w:t>
      </w:r>
      <w:r w:rsidR="00B37037">
        <w:rPr>
          <w:rFonts w:asciiTheme="minorHAnsi" w:hAnsiTheme="minorHAnsi"/>
        </w:rPr>
        <w:t xml:space="preserve">Two way ANOVA followed by post hoc </w:t>
      </w:r>
      <w:proofErr w:type="spellStart"/>
      <w:r w:rsidR="00B37037">
        <w:rPr>
          <w:rFonts w:asciiTheme="minorHAnsi" w:hAnsiTheme="minorHAnsi"/>
        </w:rPr>
        <w:t>Bonferroni</w:t>
      </w:r>
      <w:proofErr w:type="spellEnd"/>
      <w:r w:rsidR="00B37037">
        <w:rPr>
          <w:rFonts w:asciiTheme="minorHAnsi" w:hAnsiTheme="minorHAnsi"/>
        </w:rPr>
        <w:t xml:space="preserve"> test with </w:t>
      </w:r>
      <w:r w:rsidR="00B37037" w:rsidRPr="00911D9F">
        <w:rPr>
          <w:rFonts w:asciiTheme="minorHAnsi" w:hAnsiTheme="minorHAnsi"/>
          <w:i/>
        </w:rPr>
        <w:t>P</w:t>
      </w:r>
      <w:r w:rsidR="00B37037">
        <w:rPr>
          <w:rFonts w:asciiTheme="minorHAnsi" w:hAnsiTheme="minorHAnsi"/>
        </w:rPr>
        <w:t xml:space="preserve"> &lt; 0.005 taken as indicating a significant difference (Figure 5).</w:t>
      </w:r>
    </w:p>
    <w:p w14:paraId="4A4ABD99" w14:textId="02D0A5F9" w:rsidR="00865E3A" w:rsidRDefault="001111BC" w:rsidP="00865E3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>&gt;</w:t>
      </w:r>
      <w:bookmarkStart w:id="0" w:name="_GoBack"/>
      <w:bookmarkEnd w:id="0"/>
      <w:r w:rsidR="00865E3A">
        <w:rPr>
          <w:rFonts w:asciiTheme="minorHAnsi" w:hAnsiTheme="minorHAnsi"/>
        </w:rPr>
        <w:t xml:space="preserve">Student’s unpaired </w:t>
      </w:r>
      <w:r w:rsidR="00865E3A" w:rsidRPr="00911D9F">
        <w:rPr>
          <w:rFonts w:asciiTheme="minorHAnsi" w:hAnsiTheme="minorHAnsi"/>
          <w:i/>
        </w:rPr>
        <w:t>t</w:t>
      </w:r>
      <w:r w:rsidR="00865E3A">
        <w:rPr>
          <w:rFonts w:asciiTheme="minorHAnsi" w:hAnsiTheme="minorHAnsi"/>
        </w:rPr>
        <w:t xml:space="preserve"> test between two groups, with </w:t>
      </w:r>
      <w:r w:rsidR="00865E3A" w:rsidRPr="00911D9F">
        <w:rPr>
          <w:rFonts w:asciiTheme="minorHAnsi" w:hAnsiTheme="minorHAnsi"/>
          <w:i/>
        </w:rPr>
        <w:t>P</w:t>
      </w:r>
      <w:r w:rsidR="00865E3A">
        <w:rPr>
          <w:rFonts w:asciiTheme="minorHAnsi" w:hAnsiTheme="minorHAnsi"/>
        </w:rPr>
        <w:t xml:space="preserve"> &lt; 0.0</w:t>
      </w:r>
      <w:r w:rsidR="00B37037">
        <w:rPr>
          <w:rFonts w:asciiTheme="minorHAnsi" w:hAnsiTheme="minorHAnsi"/>
        </w:rPr>
        <w:t>0</w:t>
      </w:r>
      <w:r w:rsidR="00865E3A">
        <w:rPr>
          <w:rFonts w:asciiTheme="minorHAnsi" w:hAnsiTheme="minorHAnsi"/>
        </w:rPr>
        <w:t>5 taken as indicating a significant difference (Figure 5)</w:t>
      </w:r>
    </w:p>
    <w:p w14:paraId="5BAE5C94" w14:textId="77777777" w:rsidR="00865E3A" w:rsidRPr="00125190" w:rsidRDefault="00865E3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2F21A17" w14:textId="77777777" w:rsidR="00283813" w:rsidRPr="00505C51" w:rsidRDefault="00283813" w:rsidP="0028381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numbers of replicates for each experiment are stated in the Figure legends.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72EAED4" w14:textId="77777777" w:rsidR="00865E3A" w:rsidRPr="00125190" w:rsidRDefault="00865E3A" w:rsidP="00865E3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statistical tests used and </w:t>
      </w:r>
      <w:r w:rsidRPr="00434504">
        <w:rPr>
          <w:rFonts w:asciiTheme="minorHAnsi" w:hAnsiTheme="minorHAnsi"/>
          <w:i/>
        </w:rPr>
        <w:t>P</w:t>
      </w:r>
      <w:r>
        <w:rPr>
          <w:rFonts w:asciiTheme="minorHAnsi" w:hAnsiTheme="minorHAnsi"/>
        </w:rPr>
        <w:t xml:space="preserve"> values are provided in the Figure legends.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718925C" w:rsidR="00BC3CCE" w:rsidRPr="00505C51" w:rsidRDefault="00865E3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N/R</w:t>
      </w:r>
      <w:r w:rsidR="00283813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9998DE" w:rsidR="00BC3CCE" w:rsidRPr="00505C51" w:rsidRDefault="0028381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85760B" w:rsidRDefault="0085760B" w:rsidP="004215FE">
      <w:r>
        <w:separator/>
      </w:r>
    </w:p>
  </w:endnote>
  <w:endnote w:type="continuationSeparator" w:id="0">
    <w:p w14:paraId="65BC2F8D" w14:textId="77777777" w:rsidR="0085760B" w:rsidRDefault="0085760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85760B" w:rsidRDefault="0085760B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85760B" w:rsidRDefault="0085760B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85760B" w:rsidRDefault="0085760B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85760B" w:rsidRPr="0009520A" w:rsidRDefault="0085760B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1111BC">
      <w:rPr>
        <w:rStyle w:val="Seitenzahl"/>
        <w:rFonts w:asciiTheme="minorHAnsi" w:hAnsiTheme="minorHAnsi"/>
        <w:noProof/>
        <w:sz w:val="20"/>
        <w:szCs w:val="20"/>
      </w:rPr>
      <w:t>1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85760B" w:rsidRPr="00062DBF" w:rsidRDefault="0085760B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85760B" w:rsidRDefault="0085760B" w:rsidP="004215FE">
      <w:r>
        <w:separator/>
      </w:r>
    </w:p>
  </w:footnote>
  <w:footnote w:type="continuationSeparator" w:id="0">
    <w:p w14:paraId="7F6ABFA4" w14:textId="77777777" w:rsidR="0085760B" w:rsidRDefault="0085760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85760B" w:rsidRDefault="0085760B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11BC"/>
    <w:rsid w:val="00125190"/>
    <w:rsid w:val="00133662"/>
    <w:rsid w:val="00133907"/>
    <w:rsid w:val="00146DE9"/>
    <w:rsid w:val="0015519A"/>
    <w:rsid w:val="001618D5"/>
    <w:rsid w:val="00175192"/>
    <w:rsid w:val="001E1D59"/>
    <w:rsid w:val="001F75A1"/>
    <w:rsid w:val="00212F30"/>
    <w:rsid w:val="00217B9E"/>
    <w:rsid w:val="002336C6"/>
    <w:rsid w:val="00241081"/>
    <w:rsid w:val="00266462"/>
    <w:rsid w:val="00283813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4B5F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6B42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760B"/>
    <w:rsid w:val="00860995"/>
    <w:rsid w:val="00865914"/>
    <w:rsid w:val="00865E3A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3DFD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7037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standardschriftart"/>
    <w:uiPriority w:val="99"/>
    <w:semiHidden/>
    <w:unhideWhenUsed/>
    <w:rsid w:val="0009520A"/>
  </w:style>
  <w:style w:type="character" w:styleId="Kommentarzeichen">
    <w:name w:val="annotation reference"/>
    <w:basedOn w:val="Absatz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FE362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7B6D8A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eiche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standardschriftart"/>
    <w:uiPriority w:val="99"/>
    <w:semiHidden/>
    <w:unhideWhenUsed/>
    <w:rsid w:val="0009520A"/>
  </w:style>
  <w:style w:type="character" w:styleId="Kommentarzeichen">
    <w:name w:val="annotation reference"/>
    <w:basedOn w:val="Absatz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FE362B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Link">
    <w:name w:val="Hyperlink"/>
    <w:basedOn w:val="Absatzstandardschriftart"/>
    <w:uiPriority w:val="99"/>
    <w:unhideWhenUsed/>
    <w:rsid w:val="007B6D8A"/>
    <w:rPr>
      <w:color w:val="0000FF" w:themeColor="hyperlink"/>
      <w:u w:val="single"/>
    </w:rPr>
  </w:style>
  <w:style w:type="character" w:styleId="GesichteterLink">
    <w:name w:val="FollowedHyperlink"/>
    <w:basedOn w:val="Absatz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7EAD6D-F6AA-FC49-B794-7D1FCC839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786</Words>
  <Characters>4953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gerhard thiel</cp:lastModifiedBy>
  <cp:revision>5</cp:revision>
  <dcterms:created xsi:type="dcterms:W3CDTF">2018-06-09T11:17:00Z</dcterms:created>
  <dcterms:modified xsi:type="dcterms:W3CDTF">2018-06-09T12:33:00Z</dcterms:modified>
</cp:coreProperties>
</file>