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B6D30" w14:textId="77777777" w:rsidR="002F0906" w:rsidRDefault="002F0906" w:rsidP="002F090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578918C" w14:textId="77777777" w:rsidR="002F0906" w:rsidRDefault="002F0906" w:rsidP="002F090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D7469CB" w14:textId="77777777" w:rsidR="002F0906" w:rsidRDefault="002F0906" w:rsidP="002F0906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bookmarkStart w:id="0" w:name="_GoBack"/>
      <w:bookmarkEnd w:id="0"/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1134"/>
      </w:tblGrid>
      <w:tr w:rsidR="002F0906" w14:paraId="7D3B8B5B" w14:textId="77777777" w:rsidTr="008C241B">
        <w:tc>
          <w:tcPr>
            <w:tcW w:w="1413" w:type="dxa"/>
            <w:tcBorders>
              <w:top w:val="single" w:sz="4" w:space="0" w:color="auto"/>
            </w:tcBorders>
          </w:tcPr>
          <w:p w14:paraId="760B8AF3" w14:textId="77777777" w:rsidR="002F0906" w:rsidRDefault="002F0906" w:rsidP="008C241B">
            <w:pPr>
              <w:jc w:val="both"/>
              <w:rPr>
                <w:rFonts w:ascii="Times New Roman" w:eastAsia="Arial Unicode MS" w:hAnsi="Times New Roman" w:cs="Times New Roman"/>
                <w:b/>
                <w:bCs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HADDOCK </w:t>
            </w:r>
            <w:r>
              <w:rPr>
                <w:rFonts w:ascii="Times New Roman" w:eastAsia="Arial Unicode MS" w:hAnsi="Times New Roman" w:cs="Times New Roman"/>
                <w:b/>
                <w:bCs/>
                <w:lang w:val="en-US"/>
              </w:rPr>
              <w:t xml:space="preserve">Score </w:t>
            </w:r>
            <w:r>
              <w:rPr>
                <w:rFonts w:ascii="Times New Roman" w:eastAsia="Arial Unicode MS" w:hAnsi="Times New Roman" w:cs="Times New Roman"/>
                <w:b/>
                <w:bCs/>
                <w:vertAlign w:val="superscript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3DE965F" w14:textId="77777777" w:rsidR="002F0906" w:rsidRDefault="002F0906" w:rsidP="008C241B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-130 (7) </w:t>
            </w:r>
          </w:p>
        </w:tc>
      </w:tr>
      <w:tr w:rsidR="002F0906" w14:paraId="46AB98D8" w14:textId="77777777" w:rsidTr="008C241B">
        <w:tc>
          <w:tcPr>
            <w:tcW w:w="1413" w:type="dxa"/>
          </w:tcPr>
          <w:p w14:paraId="705E21E2" w14:textId="77777777" w:rsidR="002F0906" w:rsidRDefault="002F0906" w:rsidP="008C241B">
            <w:pPr>
              <w:pStyle w:val="NormalWeb"/>
              <w:snapToGrid w:val="0"/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lang w:val="en-GB"/>
              </w:rPr>
              <w:t xml:space="preserve">RMSD (Å) </w:t>
            </w:r>
            <w:r>
              <w:rPr>
                <w:rFonts w:ascii="Times New Roman" w:hAnsi="Times New Roman"/>
                <w:b/>
                <w:bCs/>
                <w:sz w:val="22"/>
                <w:vertAlign w:val="superscript"/>
                <w:lang w:val="en-GB"/>
              </w:rPr>
              <w:t>c</w:t>
            </w:r>
            <w:r>
              <w:rPr>
                <w:rFonts w:ascii="Times New Roman" w:hAnsi="Times New Roman"/>
                <w:b/>
                <w:bCs/>
                <w:sz w:val="22"/>
                <w:lang w:val="en-GB"/>
              </w:rPr>
              <w:t xml:space="preserve"> </w:t>
            </w:r>
          </w:p>
        </w:tc>
        <w:tc>
          <w:tcPr>
            <w:tcW w:w="1134" w:type="dxa"/>
          </w:tcPr>
          <w:p w14:paraId="6646D6CE" w14:textId="77777777" w:rsidR="002F0906" w:rsidRDefault="002F0906" w:rsidP="008C241B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1.8 (0.9)</w:t>
            </w:r>
          </w:p>
        </w:tc>
      </w:tr>
      <w:tr w:rsidR="002F0906" w14:paraId="78C39170" w14:textId="77777777" w:rsidTr="008C241B">
        <w:tc>
          <w:tcPr>
            <w:tcW w:w="1413" w:type="dxa"/>
          </w:tcPr>
          <w:p w14:paraId="4013618C" w14:textId="77777777" w:rsidR="002F0906" w:rsidRDefault="002F0906" w:rsidP="008C241B">
            <w:pPr>
              <w:pStyle w:val="NormalWeb"/>
              <w:snapToGrid w:val="0"/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lang w:val="en-GB"/>
              </w:rPr>
              <w:t>Number of structures</w:t>
            </w:r>
          </w:p>
        </w:tc>
        <w:tc>
          <w:tcPr>
            <w:tcW w:w="1134" w:type="dxa"/>
          </w:tcPr>
          <w:p w14:paraId="429211D9" w14:textId="77777777" w:rsidR="002F0906" w:rsidRDefault="002F0906" w:rsidP="008C241B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</w:t>
            </w:r>
          </w:p>
        </w:tc>
      </w:tr>
      <w:tr w:rsidR="002F0906" w14:paraId="23D85573" w14:textId="77777777" w:rsidTr="008C241B">
        <w:tc>
          <w:tcPr>
            <w:tcW w:w="1413" w:type="dxa"/>
          </w:tcPr>
          <w:p w14:paraId="01AF6D34" w14:textId="77777777" w:rsidR="002F0906" w:rsidRDefault="002F0906" w:rsidP="008C241B">
            <w:pPr>
              <w:pStyle w:val="NormalWeb"/>
              <w:snapToGrid w:val="0"/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vertAlign w:val="superscript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lang w:val="en-GB"/>
              </w:rPr>
              <w:t>BSA (Å</w:t>
            </w:r>
            <w:r>
              <w:rPr>
                <w:rFonts w:ascii="Times New Roman" w:hAnsi="Times New Roman"/>
                <w:b/>
                <w:bCs/>
                <w:sz w:val="22"/>
                <w:vertAlign w:val="superscript"/>
                <w:lang w:val="en-GB"/>
              </w:rPr>
              <w:t>2</w:t>
            </w:r>
            <w:r>
              <w:rPr>
                <w:rFonts w:ascii="Times New Roman" w:hAnsi="Times New Roman"/>
                <w:b/>
                <w:bCs/>
                <w:sz w:val="22"/>
                <w:lang w:val="en-GB"/>
              </w:rPr>
              <w:t xml:space="preserve">) </w:t>
            </w:r>
            <w:r>
              <w:rPr>
                <w:rFonts w:ascii="Times New Roman" w:hAnsi="Times New Roman"/>
                <w:b/>
                <w:bCs/>
                <w:sz w:val="22"/>
                <w:vertAlign w:val="superscript"/>
                <w:lang w:val="en-GB"/>
              </w:rPr>
              <w:t>d</w:t>
            </w:r>
          </w:p>
        </w:tc>
        <w:tc>
          <w:tcPr>
            <w:tcW w:w="1134" w:type="dxa"/>
          </w:tcPr>
          <w:p w14:paraId="41FD0C94" w14:textId="77777777" w:rsidR="002F0906" w:rsidRDefault="002F0906" w:rsidP="008C241B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1968 (106)</w:t>
            </w:r>
          </w:p>
        </w:tc>
      </w:tr>
      <w:tr w:rsidR="002F0906" w14:paraId="43130BBD" w14:textId="77777777" w:rsidTr="008C241B">
        <w:tc>
          <w:tcPr>
            <w:tcW w:w="1413" w:type="dxa"/>
          </w:tcPr>
          <w:p w14:paraId="3D52D26D" w14:textId="77777777" w:rsidR="002F0906" w:rsidRDefault="002F0906" w:rsidP="008C241B">
            <w:pPr>
              <w:pStyle w:val="NormalWeb"/>
              <w:snapToGrid w:val="0"/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vertAlign w:val="superscript"/>
                <w:lang w:val="en-GB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2"/>
                <w:lang w:val="en-GB"/>
              </w:rPr>
              <w:t xml:space="preserve">EAIR  </w:t>
            </w:r>
            <w:r>
              <w:rPr>
                <w:rFonts w:ascii="Times New Roman" w:hAnsi="Times New Roman"/>
                <w:b/>
                <w:bCs/>
                <w:sz w:val="22"/>
                <w:vertAlign w:val="superscript"/>
                <w:lang w:val="en-GB"/>
              </w:rPr>
              <w:t>e</w:t>
            </w:r>
            <w:proofErr w:type="gramEnd"/>
          </w:p>
        </w:tc>
        <w:tc>
          <w:tcPr>
            <w:tcW w:w="1134" w:type="dxa"/>
          </w:tcPr>
          <w:p w14:paraId="2D5F7B89" w14:textId="77777777" w:rsidR="002F0906" w:rsidRDefault="002F0906" w:rsidP="008C241B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30.5 (15.2)</w:t>
            </w:r>
          </w:p>
        </w:tc>
      </w:tr>
      <w:tr w:rsidR="002F0906" w14:paraId="34BA1178" w14:textId="77777777" w:rsidTr="008C241B">
        <w:tc>
          <w:tcPr>
            <w:tcW w:w="1413" w:type="dxa"/>
          </w:tcPr>
          <w:p w14:paraId="4CB62AC0" w14:textId="77777777" w:rsidR="002F0906" w:rsidRDefault="002F0906" w:rsidP="008C241B">
            <w:pPr>
              <w:pStyle w:val="NormalWeb"/>
              <w:snapToGrid w:val="0"/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vertAlign w:val="superscript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2"/>
              </w:rPr>
              <w:t>Einter</w:t>
            </w:r>
            <w:r>
              <w:rPr>
                <w:rFonts w:ascii="Times New Roman" w:hAnsi="Times New Roman"/>
                <w:b/>
                <w:bCs/>
                <w:sz w:val="22"/>
                <w:vertAlign w:val="superscript"/>
              </w:rPr>
              <w:t>f</w:t>
            </w:r>
            <w:proofErr w:type="spellEnd"/>
          </w:p>
        </w:tc>
        <w:tc>
          <w:tcPr>
            <w:tcW w:w="1134" w:type="dxa"/>
          </w:tcPr>
          <w:p w14:paraId="0392E078" w14:textId="77777777" w:rsidR="002F0906" w:rsidRDefault="002F0906" w:rsidP="008C241B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-398(50)</w:t>
            </w:r>
          </w:p>
        </w:tc>
      </w:tr>
      <w:tr w:rsidR="002F0906" w14:paraId="66F59D70" w14:textId="77777777" w:rsidTr="008C241B">
        <w:tc>
          <w:tcPr>
            <w:tcW w:w="1413" w:type="dxa"/>
          </w:tcPr>
          <w:p w14:paraId="613CF312" w14:textId="77777777" w:rsidR="002F0906" w:rsidRDefault="002F0906" w:rsidP="008C241B">
            <w:pPr>
              <w:pStyle w:val="NormalWeb"/>
              <w:snapToGrid w:val="0"/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vertAlign w:val="superscript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2"/>
              </w:rPr>
              <w:t>Enb</w:t>
            </w:r>
            <w:r>
              <w:rPr>
                <w:rFonts w:ascii="Times New Roman" w:hAnsi="Times New Roman"/>
                <w:b/>
                <w:bCs/>
                <w:sz w:val="22"/>
                <w:vertAlign w:val="superscript"/>
              </w:rPr>
              <w:t>g</w:t>
            </w:r>
            <w:proofErr w:type="spellEnd"/>
          </w:p>
        </w:tc>
        <w:tc>
          <w:tcPr>
            <w:tcW w:w="1134" w:type="dxa"/>
          </w:tcPr>
          <w:p w14:paraId="7A45E881" w14:textId="77777777" w:rsidR="002F0906" w:rsidRDefault="002F0906" w:rsidP="008C241B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-431(46)</w:t>
            </w:r>
          </w:p>
        </w:tc>
      </w:tr>
    </w:tbl>
    <w:p w14:paraId="77A5C633" w14:textId="77777777" w:rsidR="002F0906" w:rsidRDefault="002F0906" w:rsidP="002F0906">
      <w:pPr>
        <w:jc w:val="both"/>
        <w:rPr>
          <w:rFonts w:ascii="Times New Roman" w:hAnsi="Times New Roman" w:cs="Times New Roman"/>
          <w:b/>
          <w:lang w:val="en-US"/>
        </w:rPr>
      </w:pPr>
    </w:p>
    <w:p w14:paraId="2DB17DAD" w14:textId="77777777" w:rsidR="002F0906" w:rsidRDefault="002F0906" w:rsidP="002F0906">
      <w:pPr>
        <w:spacing w:line="276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Statistics on the top-ranking cluster of the structural models of CNBD and TRIP8b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nano</w:t>
      </w:r>
      <w:r>
        <w:rPr>
          <w:rFonts w:ascii="Arial" w:hAnsi="Arial" w:cs="Arial"/>
          <w:sz w:val="24"/>
          <w:szCs w:val="24"/>
          <w:lang w:val="en-US"/>
        </w:rPr>
        <w:t xml:space="preserve"> complex obtained through HADDOCK2.2 calculations and in agreement with previous experimental data (</w:t>
      </w:r>
      <w:r>
        <w:rPr>
          <w:rFonts w:ascii="Arial" w:hAnsi="Arial" w:cs="Arial"/>
          <w:noProof/>
          <w:sz w:val="24"/>
          <w:szCs w:val="24"/>
          <w:lang w:val="en-GB"/>
        </w:rPr>
        <w:t xml:space="preserve">Deberg </w:t>
      </w:r>
      <w:r>
        <w:rPr>
          <w:rFonts w:ascii="Arial" w:hAnsi="Arial" w:cs="Arial"/>
          <w:i/>
          <w:noProof/>
          <w:sz w:val="24"/>
          <w:szCs w:val="24"/>
          <w:lang w:val="en-GB"/>
        </w:rPr>
        <w:t>et al</w:t>
      </w:r>
      <w:r>
        <w:rPr>
          <w:rFonts w:ascii="Arial" w:hAnsi="Arial" w:cs="Arial"/>
          <w:noProof/>
          <w:sz w:val="24"/>
          <w:szCs w:val="24"/>
          <w:lang w:val="en-GB"/>
        </w:rPr>
        <w:t>, 2015</w:t>
      </w:r>
      <w:r>
        <w:rPr>
          <w:rFonts w:ascii="Arial" w:hAnsi="Arial" w:cs="Arial"/>
          <w:sz w:val="24"/>
          <w:szCs w:val="24"/>
          <w:lang w:val="en-US"/>
        </w:rPr>
        <w:t>).</w:t>
      </w:r>
      <w:r>
        <w:rPr>
          <w:rFonts w:ascii="Arial" w:hAnsi="Arial" w:cs="Arial"/>
          <w:bCs/>
          <w:sz w:val="24"/>
          <w:szCs w:val="24"/>
          <w:lang w:val="en-US"/>
        </w:rPr>
        <w:t xml:space="preserve"> Averages (standard deviations are reported in parenthesis) were </w:t>
      </w:r>
      <w:r>
        <w:rPr>
          <w:rFonts w:ascii="Arial" w:eastAsia="Arial Unicode MS" w:hAnsi="Arial" w:cs="Arial"/>
          <w:bCs/>
          <w:sz w:val="24"/>
          <w:szCs w:val="24"/>
          <w:lang w:val="en-US"/>
        </w:rPr>
        <w:t>calculated over the best ten structures</w:t>
      </w:r>
      <w:r>
        <w:rPr>
          <w:rFonts w:ascii="Arial" w:hAnsi="Arial" w:cs="Arial"/>
          <w:bCs/>
          <w:sz w:val="24"/>
          <w:szCs w:val="24"/>
          <w:lang w:val="en-US"/>
        </w:rPr>
        <w:t>.</w:t>
      </w:r>
    </w:p>
    <w:p w14:paraId="0D2F2619" w14:textId="77777777" w:rsidR="002F0906" w:rsidRDefault="002F0906" w:rsidP="002F0906">
      <w:pPr>
        <w:spacing w:line="276" w:lineRule="auto"/>
        <w:jc w:val="both"/>
        <w:rPr>
          <w:rFonts w:ascii="Arial" w:hAnsi="Arial" w:cs="Arial"/>
          <w:bCs/>
          <w:sz w:val="24"/>
          <w:szCs w:val="24"/>
          <w:lang w:val="en-GB"/>
        </w:rPr>
      </w:pPr>
      <w:proofErr w:type="gramStart"/>
      <w:r>
        <w:rPr>
          <w:rFonts w:ascii="Arial" w:hAnsi="Arial" w:cs="Arial"/>
          <w:bCs/>
          <w:sz w:val="24"/>
          <w:szCs w:val="24"/>
          <w:vertAlign w:val="superscript"/>
          <w:lang w:val="en-US"/>
        </w:rPr>
        <w:t>a</w:t>
      </w:r>
      <w:proofErr w:type="gramEnd"/>
      <w:r>
        <w:rPr>
          <w:rFonts w:ascii="Arial" w:hAnsi="Arial" w:cs="Arial"/>
          <w:bCs/>
          <w:sz w:val="24"/>
          <w:szCs w:val="24"/>
          <w:lang w:val="en-US"/>
        </w:rPr>
        <w:t xml:space="preserve"> Cluster rank according to the HADDOCK score. </w:t>
      </w:r>
      <w:proofErr w:type="gramStart"/>
      <w:r>
        <w:rPr>
          <w:rFonts w:ascii="Arial" w:hAnsi="Arial" w:cs="Arial"/>
          <w:bCs/>
          <w:sz w:val="24"/>
          <w:szCs w:val="24"/>
          <w:vertAlign w:val="superscript"/>
          <w:lang w:val="en-US"/>
        </w:rPr>
        <w:t>b</w:t>
      </w:r>
      <w:proofErr w:type="gramEnd"/>
      <w:r>
        <w:rPr>
          <w:rFonts w:ascii="Arial" w:hAnsi="Arial" w:cs="Arial"/>
          <w:bCs/>
          <w:sz w:val="24"/>
          <w:szCs w:val="24"/>
          <w:vertAlign w:val="superscript"/>
          <w:lang w:val="en-US"/>
        </w:rPr>
        <w:t xml:space="preserve"> </w:t>
      </w:r>
      <w:r>
        <w:rPr>
          <w:rFonts w:ascii="Arial" w:hAnsi="Arial" w:cs="Arial"/>
          <w:bCs/>
          <w:sz w:val="24"/>
          <w:szCs w:val="24"/>
          <w:lang w:val="en-US"/>
        </w:rPr>
        <w:t xml:space="preserve">HADDOCK </w:t>
      </w:r>
      <w:r>
        <w:rPr>
          <w:rFonts w:ascii="Arial" w:eastAsia="Arial Unicode MS" w:hAnsi="Arial" w:cs="Arial"/>
          <w:bCs/>
          <w:sz w:val="24"/>
          <w:szCs w:val="24"/>
          <w:lang w:val="en-US"/>
        </w:rPr>
        <w:t>score defined as a weighted sum of different energetic terms, such as:</w:t>
      </w:r>
      <w:r>
        <w:rPr>
          <w:rFonts w:ascii="Arial" w:eastAsia="Arial Unicode MS" w:hAnsi="Arial" w:cs="Arial"/>
          <w:bCs/>
          <w:sz w:val="24"/>
          <w:szCs w:val="24"/>
          <w:lang w:val="en-GB" w:eastAsia="ar-SA"/>
        </w:rPr>
        <w:t xml:space="preserve"> van der Waals energy, electrostatic energy, distance restraints energy</w:t>
      </w:r>
      <w:r>
        <w:rPr>
          <w:rFonts w:ascii="Arial" w:eastAsia="Arial Unicode MS" w:hAnsi="Arial" w:cs="Arial"/>
          <w:bCs/>
          <w:sz w:val="24"/>
          <w:szCs w:val="24"/>
          <w:lang w:val="en-US"/>
        </w:rPr>
        <w:t xml:space="preserve">, buried surface area, binding energy and </w:t>
      </w:r>
      <w:proofErr w:type="spellStart"/>
      <w:r>
        <w:rPr>
          <w:rFonts w:ascii="Arial" w:eastAsia="Arial Unicode MS" w:hAnsi="Arial" w:cs="Arial"/>
          <w:bCs/>
          <w:sz w:val="24"/>
          <w:szCs w:val="24"/>
          <w:lang w:val="en-US"/>
        </w:rPr>
        <w:t>desolvation</w:t>
      </w:r>
      <w:proofErr w:type="spellEnd"/>
      <w:r>
        <w:rPr>
          <w:rFonts w:ascii="Arial" w:eastAsia="Arial Unicode MS" w:hAnsi="Arial" w:cs="Arial"/>
          <w:bCs/>
          <w:sz w:val="24"/>
          <w:szCs w:val="24"/>
          <w:lang w:val="en-US"/>
        </w:rPr>
        <w:t xml:space="preserve"> energy.  </w:t>
      </w:r>
      <w:proofErr w:type="gramStart"/>
      <w:r>
        <w:rPr>
          <w:rFonts w:ascii="Arial" w:eastAsia="Arial Unicode MS" w:hAnsi="Arial" w:cs="Arial"/>
          <w:bCs/>
          <w:sz w:val="24"/>
          <w:szCs w:val="24"/>
          <w:vertAlign w:val="superscript"/>
          <w:lang w:val="en-US"/>
        </w:rPr>
        <w:t>c</w:t>
      </w:r>
      <w:proofErr w:type="gramEnd"/>
      <w:r>
        <w:rPr>
          <w:rFonts w:ascii="Arial" w:eastAsia="Arial Unicode MS" w:hAnsi="Arial" w:cs="Arial"/>
          <w:bCs/>
          <w:sz w:val="24"/>
          <w:szCs w:val="24"/>
          <w:lang w:val="en-US"/>
        </w:rPr>
        <w:t xml:space="preserve"> Backbone RMSD from the lowest HADDOCK score structure in each cluster. Some individual energy terms are also reported: </w:t>
      </w:r>
      <w:r>
        <w:rPr>
          <w:rFonts w:ascii="Arial" w:eastAsia="Arial Unicode MS" w:hAnsi="Arial" w:cs="Arial"/>
          <w:bCs/>
          <w:sz w:val="24"/>
          <w:szCs w:val="24"/>
          <w:vertAlign w:val="superscript"/>
          <w:lang w:val="en-US"/>
        </w:rPr>
        <w:t>d</w:t>
      </w:r>
      <w:r>
        <w:rPr>
          <w:rFonts w:ascii="Arial" w:eastAsia="Arial Unicode MS" w:hAnsi="Arial" w:cs="Arial"/>
          <w:bCs/>
          <w:sz w:val="24"/>
          <w:szCs w:val="24"/>
          <w:lang w:val="en-US"/>
        </w:rPr>
        <w:t xml:space="preserve"> Buried surface area, </w:t>
      </w:r>
      <w:r>
        <w:rPr>
          <w:rFonts w:ascii="Arial" w:eastAsia="Arial Unicode MS" w:hAnsi="Arial" w:cs="Arial"/>
          <w:bCs/>
          <w:sz w:val="24"/>
          <w:szCs w:val="24"/>
          <w:vertAlign w:val="superscript"/>
          <w:lang w:val="en-US"/>
        </w:rPr>
        <w:t>e</w:t>
      </w:r>
      <w:r>
        <w:rPr>
          <w:rFonts w:ascii="Arial" w:eastAsia="Arial Unicode MS" w:hAnsi="Arial" w:cs="Arial"/>
          <w:bCs/>
          <w:sz w:val="24"/>
          <w:szCs w:val="24"/>
          <w:lang w:val="en-US"/>
        </w:rPr>
        <w:t xml:space="preserve"> </w:t>
      </w:r>
      <w:r>
        <w:rPr>
          <w:rFonts w:ascii="Arial" w:eastAsia="Arial Unicode MS" w:hAnsi="Arial" w:cs="Arial"/>
          <w:bCs/>
          <w:sz w:val="24"/>
          <w:szCs w:val="24"/>
          <w:lang w:val="en-GB" w:eastAsia="ar-SA"/>
        </w:rPr>
        <w:t xml:space="preserve">distance restraints energy, </w:t>
      </w:r>
      <w:r>
        <w:rPr>
          <w:rFonts w:ascii="Arial" w:eastAsia="Arial Unicode MS" w:hAnsi="Arial" w:cs="Arial"/>
          <w:bCs/>
          <w:sz w:val="24"/>
          <w:szCs w:val="24"/>
          <w:vertAlign w:val="superscript"/>
          <w:lang w:val="en-US"/>
        </w:rPr>
        <w:t>f</w:t>
      </w:r>
      <w:r>
        <w:rPr>
          <w:rFonts w:ascii="Arial" w:eastAsia="Arial Unicode MS" w:hAnsi="Arial" w:cs="Arial"/>
          <w:bCs/>
          <w:sz w:val="24"/>
          <w:szCs w:val="24"/>
          <w:lang w:val="en-GB" w:eastAsia="ar-SA"/>
        </w:rPr>
        <w:t xml:space="preserve"> binding energy, </w:t>
      </w:r>
      <w:r>
        <w:rPr>
          <w:rFonts w:ascii="Arial" w:eastAsia="Arial Unicode MS" w:hAnsi="Arial" w:cs="Arial"/>
          <w:bCs/>
          <w:sz w:val="24"/>
          <w:szCs w:val="24"/>
          <w:vertAlign w:val="superscript"/>
          <w:lang w:val="en-US"/>
        </w:rPr>
        <w:t>g</w:t>
      </w:r>
      <w:r>
        <w:rPr>
          <w:rFonts w:ascii="Arial" w:eastAsia="Arial Unicode MS" w:hAnsi="Arial" w:cs="Arial"/>
          <w:bCs/>
          <w:sz w:val="24"/>
          <w:szCs w:val="24"/>
          <w:lang w:val="en-GB" w:eastAsia="ar-SA"/>
        </w:rPr>
        <w:t xml:space="preserve"> non-bonded interaction energy.</w:t>
      </w:r>
    </w:p>
    <w:p w14:paraId="64D55529" w14:textId="77777777" w:rsidR="002F0906" w:rsidRDefault="002F0906" w:rsidP="002F0906">
      <w:pPr>
        <w:widowControl w:val="0"/>
        <w:autoSpaceDE w:val="0"/>
        <w:autoSpaceDN w:val="0"/>
        <w:adjustRightInd w:val="0"/>
        <w:spacing w:line="240" w:lineRule="auto"/>
        <w:ind w:left="480" w:hanging="480"/>
        <w:jc w:val="both"/>
        <w:rPr>
          <w:rFonts w:cs="Calibri"/>
          <w:noProof/>
          <w:szCs w:val="24"/>
        </w:rPr>
      </w:pPr>
      <w:r>
        <w:rPr>
          <w:rFonts w:cs="Calibri"/>
          <w:noProof/>
          <w:szCs w:val="24"/>
          <w:lang w:val="en-GB"/>
        </w:rPr>
        <w:t xml:space="preserve">Deberg HA, Bankston JR, Rosenbaum JC, Brzovic PS, Zagotta WN &amp; Stoll S (2015) Structural mechanism for the regulation of HCN ion channels by the accessory protein TRIP8b. </w:t>
      </w:r>
      <w:r>
        <w:rPr>
          <w:rFonts w:cs="Calibri"/>
          <w:i/>
          <w:iCs/>
          <w:noProof/>
          <w:szCs w:val="24"/>
        </w:rPr>
        <w:t>Structure</w:t>
      </w:r>
      <w:r>
        <w:rPr>
          <w:rFonts w:cs="Calibri"/>
          <w:noProof/>
          <w:szCs w:val="24"/>
        </w:rPr>
        <w:t xml:space="preserve"> </w:t>
      </w:r>
      <w:r>
        <w:rPr>
          <w:rFonts w:cs="Calibri"/>
          <w:b/>
          <w:bCs/>
          <w:noProof/>
          <w:szCs w:val="24"/>
        </w:rPr>
        <w:t>23:</w:t>
      </w:r>
      <w:r>
        <w:rPr>
          <w:rFonts w:cs="Calibri"/>
          <w:noProof/>
          <w:szCs w:val="24"/>
        </w:rPr>
        <w:t xml:space="preserve"> 734–744. </w:t>
      </w:r>
      <w:r>
        <w:rPr>
          <w:rFonts w:cs="Calibri"/>
          <w:noProof/>
          <w:szCs w:val="24"/>
          <w:lang w:val="en-GB"/>
        </w:rPr>
        <w:t>Retrieved from https://doi.org/10.1016/j.str.2015.02.007.</w:t>
      </w:r>
    </w:p>
    <w:p w14:paraId="6730FC0E" w14:textId="77777777" w:rsidR="002F0906" w:rsidRDefault="002F0906" w:rsidP="002F0906">
      <w:pPr>
        <w:rPr>
          <w:rFonts w:ascii="Arial" w:hAnsi="Arial" w:cs="Arial"/>
          <w:b/>
          <w:sz w:val="24"/>
          <w:szCs w:val="24"/>
          <w:lang w:val="en-GB"/>
        </w:rPr>
      </w:pPr>
    </w:p>
    <w:p w14:paraId="5D429015" w14:textId="77777777" w:rsidR="006F3181" w:rsidRDefault="006F3181"/>
    <w:sectPr w:rsidR="006F3181" w:rsidSect="006F318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906"/>
    <w:rsid w:val="000F0DC4"/>
    <w:rsid w:val="001E1580"/>
    <w:rsid w:val="002F0906"/>
    <w:rsid w:val="006F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F8EE6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906"/>
    <w:pPr>
      <w:spacing w:after="160" w:line="259" w:lineRule="auto"/>
    </w:pPr>
    <w:rPr>
      <w:rFonts w:ascii="Calibri" w:eastAsia="Calibri" w:hAnsi="Calibri" w:cs="SimSu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580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580"/>
    <w:rPr>
      <w:rFonts w:ascii="Lucida Grande" w:hAnsi="Lucida Grande" w:cs="Lucida Grande"/>
      <w:sz w:val="18"/>
      <w:szCs w:val="18"/>
      <w:lang w:val="en-US"/>
    </w:rPr>
  </w:style>
  <w:style w:type="paragraph" w:styleId="NormalWeb">
    <w:name w:val="Normal (Web)"/>
    <w:basedOn w:val="Normal"/>
    <w:rsid w:val="002F0906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906"/>
    <w:pPr>
      <w:spacing w:after="160" w:line="259" w:lineRule="auto"/>
    </w:pPr>
    <w:rPr>
      <w:rFonts w:ascii="Calibri" w:eastAsia="Calibri" w:hAnsi="Calibri" w:cs="SimSu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580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580"/>
    <w:rPr>
      <w:rFonts w:ascii="Lucida Grande" w:hAnsi="Lucida Grande" w:cs="Lucida Grande"/>
      <w:sz w:val="18"/>
      <w:szCs w:val="18"/>
      <w:lang w:val="en-US"/>
    </w:rPr>
  </w:style>
  <w:style w:type="paragraph" w:styleId="NormalWeb">
    <w:name w:val="Normal (Web)"/>
    <w:basedOn w:val="Normal"/>
    <w:rsid w:val="002F0906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1027</Characters>
  <Application>Microsoft Macintosh Word</Application>
  <DocSecurity>0</DocSecurity>
  <Lines>8</Lines>
  <Paragraphs>2</Paragraphs>
  <ScaleCrop>false</ScaleCrop>
  <Company>università degli studi di milano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moroni</dc:creator>
  <cp:keywords/>
  <dc:description/>
  <cp:lastModifiedBy>anna moroni</cp:lastModifiedBy>
  <cp:revision>2</cp:revision>
  <dcterms:created xsi:type="dcterms:W3CDTF">2018-06-09T09:45:00Z</dcterms:created>
  <dcterms:modified xsi:type="dcterms:W3CDTF">2018-06-11T19:36:00Z</dcterms:modified>
</cp:coreProperties>
</file>