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05909" w14:textId="5A6B09F3" w:rsidR="00ED57E1" w:rsidRDefault="00CD1F25" w:rsidP="00ED57E1">
      <w:pPr>
        <w:pStyle w:val="Heading1"/>
      </w:pPr>
      <w:bookmarkStart w:id="0" w:name="_Toc514950625"/>
      <w:bookmarkStart w:id="1" w:name="_Toc514950634"/>
      <w:bookmarkStart w:id="2" w:name="_GoBack"/>
      <w:bookmarkEnd w:id="2"/>
      <w:r>
        <w:t>Appendix</w:t>
      </w:r>
      <w:r w:rsidR="00ED57E1">
        <w:t xml:space="preserve"> 2</w:t>
      </w:r>
    </w:p>
    <w:bookmarkEnd w:id="0"/>
    <w:p w14:paraId="47D31557" w14:textId="71D77ECF" w:rsidR="004D55F1" w:rsidRDefault="00ED57E1" w:rsidP="00ED57E1">
      <w:pPr>
        <w:pStyle w:val="Heading1"/>
      </w:pPr>
      <w:r>
        <w:t>Model</w:t>
      </w:r>
      <w:r w:rsidR="00CD1F25">
        <w:t>s</w:t>
      </w:r>
      <w:r>
        <w:t xml:space="preserve"> adjusted</w:t>
      </w:r>
      <w:r w:rsidR="004D55F1">
        <w:t xml:space="preserve"> for recent exposure</w:t>
      </w:r>
      <w:bookmarkEnd w:id="1"/>
    </w:p>
    <w:p w14:paraId="07E68439" w14:textId="77777777" w:rsidR="004D55F1" w:rsidRDefault="004D55F1" w:rsidP="004D55F1">
      <w:pPr>
        <w:pStyle w:val="Heading2"/>
      </w:pPr>
    </w:p>
    <w:p w14:paraId="316B3B7A" w14:textId="084DFC2D" w:rsidR="004D55F1" w:rsidRDefault="004D55F1" w:rsidP="004D55F1">
      <w:r>
        <w:t xml:space="preserve">To assess whether recent exposure to malaria was associated with different levels of anti-parasite and anti-disease immunity we fit models adjusted for number of </w:t>
      </w:r>
      <w:proofErr w:type="spellStart"/>
      <w:r>
        <w:t>P.</w:t>
      </w:r>
      <w:r w:rsidRPr="00ED57E1">
        <w:rPr>
          <w:i/>
        </w:rPr>
        <w:t>falciparum</w:t>
      </w:r>
      <w:proofErr w:type="spellEnd"/>
      <w:r>
        <w:t xml:space="preserve"> positive visits in different windows of time (three months and six months). We fit models where the association was assumed to be linear, as well as models that allowed for a smooth relationship (for six months only). Data from the visits that occurred in the first 3 and 6 months since enrollment were excluded from these analyses, respectively.</w:t>
      </w:r>
      <w:r w:rsidR="00DC0E79">
        <w:t xml:space="preserve"> See Figure 5-figure supplement 3.</w:t>
      </w:r>
    </w:p>
    <w:p w14:paraId="79D576B5" w14:textId="77777777" w:rsidR="004D55F1" w:rsidRDefault="004D55F1" w:rsidP="004D55F1"/>
    <w:p w14:paraId="0D37F139" w14:textId="30DD7EF2" w:rsidR="004D55F1" w:rsidRDefault="00CD1F25" w:rsidP="004D55F1">
      <w:proofErr w:type="gramStart"/>
      <w:r>
        <w:rPr>
          <w:b/>
        </w:rPr>
        <w:t>Appendix 2-Table 1.</w:t>
      </w:r>
      <w:proofErr w:type="gramEnd"/>
      <w:r>
        <w:rPr>
          <w:b/>
        </w:rPr>
        <w:t xml:space="preserve"> </w:t>
      </w:r>
      <w:r w:rsidR="00ED57E1" w:rsidRPr="00212819">
        <w:rPr>
          <w:b/>
        </w:rPr>
        <w:t>Anti-parasite immunity</w:t>
      </w:r>
    </w:p>
    <w:p w14:paraId="362DC7BD" w14:textId="3AD4151D" w:rsidR="004D55F1" w:rsidRPr="00212819" w:rsidRDefault="004D55F1" w:rsidP="004D55F1">
      <w:pPr>
        <w:rPr>
          <w:b/>
        </w:rPr>
      </w:pPr>
    </w:p>
    <w:tbl>
      <w:tblPr>
        <w:tblStyle w:val="TableGrid"/>
        <w:tblpPr w:leftFromText="180" w:rightFromText="180" w:vertAnchor="page" w:horzAnchor="page" w:tblpX="1810" w:tblpY="55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250"/>
        <w:gridCol w:w="2520"/>
        <w:gridCol w:w="1260"/>
      </w:tblGrid>
      <w:tr w:rsidR="004D55F1" w14:paraId="2D898DD2" w14:textId="77777777" w:rsidTr="00ED57E1">
        <w:trPr>
          <w:trHeight w:val="284"/>
        </w:trPr>
        <w:tc>
          <w:tcPr>
            <w:tcW w:w="2700" w:type="dxa"/>
            <w:tcBorders>
              <w:bottom w:val="single" w:sz="4" w:space="0" w:color="auto"/>
            </w:tcBorders>
          </w:tcPr>
          <w:p w14:paraId="155461B3" w14:textId="77777777" w:rsidR="004D55F1" w:rsidRPr="008D0024" w:rsidRDefault="004D55F1" w:rsidP="00ED57E1">
            <w:pPr>
              <w:rPr>
                <w:b/>
              </w:rPr>
            </w:pPr>
            <w:r>
              <w:rPr>
                <w:b/>
              </w:rPr>
              <w:t>Time window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6134C0CE" w14:textId="77777777" w:rsidR="004D55F1" w:rsidRPr="008D0024" w:rsidRDefault="004D55F1" w:rsidP="00ED57E1">
            <w:pPr>
              <w:rPr>
                <w:b/>
              </w:rPr>
            </w:pPr>
            <w:r w:rsidRPr="008D0024">
              <w:rPr>
                <w:b/>
              </w:rPr>
              <w:t>Functional form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3FD58231" w14:textId="77777777" w:rsidR="004D55F1" w:rsidRPr="008D0024" w:rsidRDefault="004D55F1" w:rsidP="00ED57E1">
            <w:pPr>
              <w:rPr>
                <w:b/>
              </w:rPr>
            </w:pPr>
            <w:r w:rsidRPr="008D0024">
              <w:rPr>
                <w:b/>
              </w:rPr>
              <w:t>Coefficient</w:t>
            </w:r>
            <w:r>
              <w:rPr>
                <w:b/>
              </w:rPr>
              <w:t xml:space="preserve"> (95%CI)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CF06617" w14:textId="77777777" w:rsidR="004D55F1" w:rsidRPr="008D0024" w:rsidRDefault="004D55F1" w:rsidP="00ED57E1">
            <w:pPr>
              <w:rPr>
                <w:b/>
              </w:rPr>
            </w:pPr>
            <w:r w:rsidRPr="008D0024">
              <w:rPr>
                <w:b/>
              </w:rPr>
              <w:t>p-value</w:t>
            </w:r>
          </w:p>
        </w:tc>
      </w:tr>
      <w:tr w:rsidR="004D55F1" w14:paraId="3EF73FD5" w14:textId="77777777" w:rsidTr="00ED57E1">
        <w:trPr>
          <w:trHeight w:val="355"/>
        </w:trPr>
        <w:tc>
          <w:tcPr>
            <w:tcW w:w="2700" w:type="dxa"/>
            <w:tcBorders>
              <w:top w:val="single" w:sz="4" w:space="0" w:color="auto"/>
            </w:tcBorders>
          </w:tcPr>
          <w:p w14:paraId="111288BC" w14:textId="77777777" w:rsidR="004D55F1" w:rsidRPr="00212819" w:rsidRDefault="004D55F1" w:rsidP="00ED57E1">
            <w:r w:rsidRPr="00212819">
              <w:t>3 months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0F1446CD" w14:textId="77777777" w:rsidR="004D55F1" w:rsidRPr="00212819" w:rsidRDefault="004D55F1" w:rsidP="00ED57E1">
            <w:r w:rsidRPr="00212819">
              <w:t>Linear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17ECEA49" w14:textId="77777777" w:rsidR="004D55F1" w:rsidRPr="00212819" w:rsidRDefault="004D55F1" w:rsidP="00ED57E1">
            <w:r w:rsidRPr="00212819">
              <w:t>-0.003  (-0.03-0.03)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6E4B4C1" w14:textId="77777777" w:rsidR="004D55F1" w:rsidRPr="00212819" w:rsidRDefault="004D55F1" w:rsidP="00ED57E1">
            <w:r w:rsidRPr="00212819">
              <w:t>0.83</w:t>
            </w:r>
          </w:p>
        </w:tc>
      </w:tr>
      <w:tr w:rsidR="004D55F1" w14:paraId="3E1A23F2" w14:textId="77777777" w:rsidTr="00ED57E1">
        <w:tc>
          <w:tcPr>
            <w:tcW w:w="2700" w:type="dxa"/>
          </w:tcPr>
          <w:p w14:paraId="2E58A1A0" w14:textId="77777777" w:rsidR="004D55F1" w:rsidRPr="00212819" w:rsidRDefault="004D55F1" w:rsidP="00ED57E1">
            <w:r w:rsidRPr="00212819">
              <w:t>6 months</w:t>
            </w:r>
          </w:p>
        </w:tc>
        <w:tc>
          <w:tcPr>
            <w:tcW w:w="2250" w:type="dxa"/>
          </w:tcPr>
          <w:p w14:paraId="193D4966" w14:textId="77777777" w:rsidR="004D55F1" w:rsidRPr="00212819" w:rsidRDefault="004D55F1" w:rsidP="00ED57E1">
            <w:r w:rsidRPr="00212819">
              <w:t>Linear</w:t>
            </w:r>
          </w:p>
        </w:tc>
        <w:tc>
          <w:tcPr>
            <w:tcW w:w="2520" w:type="dxa"/>
          </w:tcPr>
          <w:p w14:paraId="5F359276" w14:textId="77777777" w:rsidR="004D55F1" w:rsidRPr="00212819" w:rsidRDefault="004D55F1" w:rsidP="00ED57E1">
            <w:r w:rsidRPr="00212819">
              <w:t>0.003 (-0.02-0.02)</w:t>
            </w:r>
          </w:p>
        </w:tc>
        <w:tc>
          <w:tcPr>
            <w:tcW w:w="1260" w:type="dxa"/>
          </w:tcPr>
          <w:p w14:paraId="2540B2DA" w14:textId="77777777" w:rsidR="004D55F1" w:rsidRPr="00212819" w:rsidRDefault="004D55F1" w:rsidP="00ED57E1">
            <w:r w:rsidRPr="00212819">
              <w:t>0.75</w:t>
            </w:r>
          </w:p>
        </w:tc>
      </w:tr>
      <w:tr w:rsidR="004D55F1" w14:paraId="7C236E2E" w14:textId="77777777" w:rsidTr="00ED57E1">
        <w:tc>
          <w:tcPr>
            <w:tcW w:w="2700" w:type="dxa"/>
          </w:tcPr>
          <w:p w14:paraId="0BE1D116" w14:textId="77777777" w:rsidR="004D55F1" w:rsidRPr="00212819" w:rsidRDefault="004D55F1" w:rsidP="00ED57E1">
            <w:r w:rsidRPr="00212819">
              <w:t>6 months</w:t>
            </w:r>
          </w:p>
        </w:tc>
        <w:tc>
          <w:tcPr>
            <w:tcW w:w="2250" w:type="dxa"/>
          </w:tcPr>
          <w:p w14:paraId="711EE81F" w14:textId="77777777" w:rsidR="004D55F1" w:rsidRPr="00212819" w:rsidRDefault="004D55F1" w:rsidP="00ED57E1">
            <w:r w:rsidRPr="00212819">
              <w:t>Smooth</w:t>
            </w:r>
          </w:p>
        </w:tc>
        <w:tc>
          <w:tcPr>
            <w:tcW w:w="2520" w:type="dxa"/>
          </w:tcPr>
          <w:p w14:paraId="49BBD0C4" w14:textId="77777777" w:rsidR="004D55F1" w:rsidRPr="00212819" w:rsidRDefault="004D55F1" w:rsidP="00ED57E1">
            <w:r w:rsidRPr="00212819">
              <w:t>-</w:t>
            </w:r>
          </w:p>
        </w:tc>
        <w:tc>
          <w:tcPr>
            <w:tcW w:w="1260" w:type="dxa"/>
          </w:tcPr>
          <w:p w14:paraId="4544D16F" w14:textId="77777777" w:rsidR="004D55F1" w:rsidRPr="00212819" w:rsidRDefault="004D55F1" w:rsidP="00ED57E1">
            <w:r w:rsidRPr="00212819">
              <w:t>0.77</w:t>
            </w:r>
          </w:p>
        </w:tc>
      </w:tr>
      <w:tr w:rsidR="004D55F1" w14:paraId="544165B6" w14:textId="77777777" w:rsidTr="00ED57E1">
        <w:trPr>
          <w:trHeight w:val="248"/>
        </w:trPr>
        <w:tc>
          <w:tcPr>
            <w:tcW w:w="2700" w:type="dxa"/>
          </w:tcPr>
          <w:p w14:paraId="7646D943" w14:textId="77777777" w:rsidR="004D55F1" w:rsidRPr="008D0024" w:rsidRDefault="004D55F1" w:rsidP="00ED57E1"/>
        </w:tc>
        <w:tc>
          <w:tcPr>
            <w:tcW w:w="2250" w:type="dxa"/>
          </w:tcPr>
          <w:p w14:paraId="1709D79A" w14:textId="77777777" w:rsidR="004D55F1" w:rsidRPr="008D0024" w:rsidRDefault="004D55F1" w:rsidP="00ED57E1"/>
        </w:tc>
        <w:tc>
          <w:tcPr>
            <w:tcW w:w="2520" w:type="dxa"/>
          </w:tcPr>
          <w:p w14:paraId="6FA0F6F3" w14:textId="77777777" w:rsidR="004D55F1" w:rsidRDefault="004D55F1" w:rsidP="00ED57E1">
            <w:pPr>
              <w:rPr>
                <w:b/>
              </w:rPr>
            </w:pPr>
          </w:p>
        </w:tc>
        <w:tc>
          <w:tcPr>
            <w:tcW w:w="1260" w:type="dxa"/>
          </w:tcPr>
          <w:p w14:paraId="0D2EB779" w14:textId="77777777" w:rsidR="004D55F1" w:rsidRDefault="004D55F1" w:rsidP="00ED57E1">
            <w:pPr>
              <w:rPr>
                <w:b/>
              </w:rPr>
            </w:pPr>
          </w:p>
        </w:tc>
      </w:tr>
    </w:tbl>
    <w:p w14:paraId="6BE7DF44" w14:textId="77777777" w:rsidR="004D55F1" w:rsidRPr="00212819" w:rsidRDefault="004D55F1" w:rsidP="004D55F1"/>
    <w:p w14:paraId="396D1FFA" w14:textId="3C5BD811" w:rsidR="004D55F1" w:rsidRDefault="00CD1F25" w:rsidP="004D55F1">
      <w:pPr>
        <w:rPr>
          <w:b/>
        </w:rPr>
      </w:pPr>
      <w:proofErr w:type="gramStart"/>
      <w:r>
        <w:rPr>
          <w:b/>
        </w:rPr>
        <w:t>Appendix 2-Table 2.</w:t>
      </w:r>
      <w:proofErr w:type="gramEnd"/>
      <w:r>
        <w:rPr>
          <w:b/>
        </w:rPr>
        <w:t xml:space="preserve"> </w:t>
      </w:r>
      <w:r w:rsidR="004D55F1" w:rsidRPr="00212819">
        <w:rPr>
          <w:b/>
        </w:rPr>
        <w:t>Anti-</w:t>
      </w:r>
      <w:r w:rsidR="004D55F1">
        <w:rPr>
          <w:b/>
        </w:rPr>
        <w:t>disease</w:t>
      </w:r>
      <w:r w:rsidR="004D55F1" w:rsidRPr="00212819">
        <w:rPr>
          <w:b/>
        </w:rPr>
        <w:t xml:space="preserve"> immunity</w:t>
      </w:r>
    </w:p>
    <w:p w14:paraId="2A707F6E" w14:textId="77777777" w:rsidR="004D55F1" w:rsidRDefault="004D55F1" w:rsidP="004D55F1">
      <w:pPr>
        <w:rPr>
          <w:b/>
        </w:rPr>
      </w:pPr>
    </w:p>
    <w:tbl>
      <w:tblPr>
        <w:tblStyle w:val="TableGrid"/>
        <w:tblpPr w:leftFromText="180" w:rightFromText="180" w:vertAnchor="page" w:horzAnchor="page" w:tblpX="1810" w:tblpY="79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250"/>
        <w:gridCol w:w="2520"/>
        <w:gridCol w:w="1260"/>
      </w:tblGrid>
      <w:tr w:rsidR="004D55F1" w14:paraId="3E0DF377" w14:textId="77777777" w:rsidTr="00ED57E1">
        <w:tc>
          <w:tcPr>
            <w:tcW w:w="2700" w:type="dxa"/>
            <w:tcBorders>
              <w:bottom w:val="single" w:sz="4" w:space="0" w:color="auto"/>
            </w:tcBorders>
          </w:tcPr>
          <w:p w14:paraId="38D56EFC" w14:textId="77777777" w:rsidR="004D55F1" w:rsidRPr="008D0024" w:rsidRDefault="004D55F1" w:rsidP="00ED57E1">
            <w:pPr>
              <w:rPr>
                <w:b/>
              </w:rPr>
            </w:pPr>
            <w:r>
              <w:rPr>
                <w:b/>
              </w:rPr>
              <w:t>Time window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6F0F9315" w14:textId="77777777" w:rsidR="004D55F1" w:rsidRPr="008D0024" w:rsidRDefault="004D55F1" w:rsidP="00ED57E1">
            <w:pPr>
              <w:rPr>
                <w:b/>
              </w:rPr>
            </w:pPr>
            <w:r w:rsidRPr="008D0024">
              <w:rPr>
                <w:b/>
              </w:rPr>
              <w:t>Functional form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438A8F27" w14:textId="77777777" w:rsidR="004D55F1" w:rsidRPr="008D0024" w:rsidRDefault="004D55F1" w:rsidP="00ED57E1">
            <w:pPr>
              <w:rPr>
                <w:b/>
              </w:rPr>
            </w:pPr>
            <w:r w:rsidRPr="008D0024">
              <w:rPr>
                <w:b/>
              </w:rPr>
              <w:t>Coefficient</w:t>
            </w:r>
            <w:r>
              <w:rPr>
                <w:b/>
              </w:rPr>
              <w:t xml:space="preserve"> (95%CI)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5A2B531" w14:textId="77777777" w:rsidR="004D55F1" w:rsidRPr="008D0024" w:rsidRDefault="004D55F1" w:rsidP="00ED57E1">
            <w:pPr>
              <w:rPr>
                <w:b/>
              </w:rPr>
            </w:pPr>
            <w:r w:rsidRPr="008D0024">
              <w:rPr>
                <w:b/>
              </w:rPr>
              <w:t>p-value</w:t>
            </w:r>
          </w:p>
        </w:tc>
      </w:tr>
      <w:tr w:rsidR="004D55F1" w14:paraId="3A52E6CE" w14:textId="77777777" w:rsidTr="00ED57E1">
        <w:trPr>
          <w:trHeight w:val="346"/>
        </w:trPr>
        <w:tc>
          <w:tcPr>
            <w:tcW w:w="2700" w:type="dxa"/>
            <w:tcBorders>
              <w:top w:val="single" w:sz="4" w:space="0" w:color="auto"/>
            </w:tcBorders>
          </w:tcPr>
          <w:p w14:paraId="3841EDD4" w14:textId="77777777" w:rsidR="004D55F1" w:rsidRPr="00212819" w:rsidRDefault="004D55F1" w:rsidP="00ED57E1">
            <w:r w:rsidRPr="00212819">
              <w:t>3 months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544DB070" w14:textId="77777777" w:rsidR="004D55F1" w:rsidRPr="00212819" w:rsidRDefault="004D55F1" w:rsidP="00ED57E1">
            <w:r w:rsidRPr="00212819">
              <w:t>Linear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43768B09" w14:textId="77777777" w:rsidR="004D55F1" w:rsidRPr="00212819" w:rsidRDefault="004D55F1" w:rsidP="00ED57E1">
            <w:r w:rsidRPr="00212819">
              <w:t>-0</w:t>
            </w:r>
            <w:r>
              <w:t>.01</w:t>
            </w:r>
            <w:r w:rsidRPr="00212819">
              <w:t xml:space="preserve">  (</w:t>
            </w:r>
            <w:r>
              <w:t>-0.04-0.02</w:t>
            </w:r>
            <w:r w:rsidRPr="00212819">
              <w:t>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5C0A3A6" w14:textId="77777777" w:rsidR="004D55F1" w:rsidRPr="00212819" w:rsidRDefault="004D55F1" w:rsidP="00ED57E1">
            <w:r>
              <w:t>0.38</w:t>
            </w:r>
          </w:p>
        </w:tc>
      </w:tr>
      <w:tr w:rsidR="004D55F1" w14:paraId="0A424F40" w14:textId="77777777" w:rsidTr="00ED57E1">
        <w:tc>
          <w:tcPr>
            <w:tcW w:w="2700" w:type="dxa"/>
          </w:tcPr>
          <w:p w14:paraId="196D3BF7" w14:textId="77777777" w:rsidR="004D55F1" w:rsidRPr="00212819" w:rsidRDefault="004D55F1" w:rsidP="00ED57E1">
            <w:r w:rsidRPr="00212819">
              <w:t>6 months</w:t>
            </w:r>
          </w:p>
        </w:tc>
        <w:tc>
          <w:tcPr>
            <w:tcW w:w="2250" w:type="dxa"/>
          </w:tcPr>
          <w:p w14:paraId="0EA21F04" w14:textId="77777777" w:rsidR="004D55F1" w:rsidRPr="00212819" w:rsidRDefault="004D55F1" w:rsidP="00ED57E1">
            <w:r w:rsidRPr="00212819">
              <w:t>Linear</w:t>
            </w:r>
          </w:p>
        </w:tc>
        <w:tc>
          <w:tcPr>
            <w:tcW w:w="2520" w:type="dxa"/>
          </w:tcPr>
          <w:p w14:paraId="7C8C9D56" w14:textId="77777777" w:rsidR="004D55F1" w:rsidRPr="00212819" w:rsidRDefault="004D55F1" w:rsidP="00ED57E1">
            <w:r>
              <w:t>-0.01 (-0.03-0.01</w:t>
            </w:r>
            <w:r w:rsidRPr="00212819">
              <w:t>)</w:t>
            </w:r>
          </w:p>
        </w:tc>
        <w:tc>
          <w:tcPr>
            <w:tcW w:w="1260" w:type="dxa"/>
          </w:tcPr>
          <w:p w14:paraId="397CF7FC" w14:textId="77777777" w:rsidR="004D55F1" w:rsidRPr="00212819" w:rsidRDefault="004D55F1" w:rsidP="00ED57E1">
            <w:r w:rsidRPr="00212819">
              <w:t>0.</w:t>
            </w:r>
            <w:r>
              <w:t>15</w:t>
            </w:r>
          </w:p>
        </w:tc>
      </w:tr>
      <w:tr w:rsidR="004D55F1" w14:paraId="4B3E9A12" w14:textId="77777777" w:rsidTr="00ED57E1">
        <w:tc>
          <w:tcPr>
            <w:tcW w:w="2700" w:type="dxa"/>
          </w:tcPr>
          <w:p w14:paraId="2CE6EF6A" w14:textId="77777777" w:rsidR="004D55F1" w:rsidRPr="00212819" w:rsidRDefault="004D55F1" w:rsidP="00ED57E1">
            <w:r w:rsidRPr="00212819">
              <w:t>6 months</w:t>
            </w:r>
          </w:p>
        </w:tc>
        <w:tc>
          <w:tcPr>
            <w:tcW w:w="2250" w:type="dxa"/>
          </w:tcPr>
          <w:p w14:paraId="327B92F2" w14:textId="77777777" w:rsidR="004D55F1" w:rsidRPr="00212819" w:rsidRDefault="004D55F1" w:rsidP="00ED57E1">
            <w:r w:rsidRPr="00212819">
              <w:t>Smooth</w:t>
            </w:r>
          </w:p>
        </w:tc>
        <w:tc>
          <w:tcPr>
            <w:tcW w:w="2520" w:type="dxa"/>
          </w:tcPr>
          <w:p w14:paraId="49C114CC" w14:textId="77777777" w:rsidR="004D55F1" w:rsidRPr="00212819" w:rsidRDefault="004D55F1" w:rsidP="00ED57E1">
            <w:r w:rsidRPr="00212819">
              <w:t>-</w:t>
            </w:r>
          </w:p>
        </w:tc>
        <w:tc>
          <w:tcPr>
            <w:tcW w:w="1260" w:type="dxa"/>
          </w:tcPr>
          <w:p w14:paraId="0F47A982" w14:textId="77777777" w:rsidR="004D55F1" w:rsidRPr="00212819" w:rsidRDefault="004D55F1" w:rsidP="00ED57E1">
            <w:r w:rsidRPr="00212819">
              <w:t>0</w:t>
            </w:r>
            <w:r>
              <w:t>.15</w:t>
            </w:r>
          </w:p>
        </w:tc>
      </w:tr>
    </w:tbl>
    <w:p w14:paraId="3BA98712" w14:textId="77777777" w:rsidR="004D55F1" w:rsidRDefault="004D55F1" w:rsidP="004D55F1">
      <w:pPr>
        <w:rPr>
          <w:b/>
        </w:rPr>
      </w:pPr>
    </w:p>
    <w:p w14:paraId="71AF91E8" w14:textId="77777777" w:rsidR="004D55F1" w:rsidRPr="00212819" w:rsidRDefault="004D55F1" w:rsidP="004D55F1">
      <w:pPr>
        <w:rPr>
          <w:b/>
        </w:rPr>
      </w:pPr>
      <w:r>
        <w:rPr>
          <w:b/>
        </w:rPr>
        <w:tab/>
      </w:r>
    </w:p>
    <w:p w14:paraId="777D5F59" w14:textId="77777777" w:rsidR="004D55F1" w:rsidRPr="00212819" w:rsidRDefault="004D55F1" w:rsidP="004D55F1">
      <w:pPr>
        <w:rPr>
          <w:b/>
        </w:rPr>
      </w:pPr>
    </w:p>
    <w:p w14:paraId="1FBFD318" w14:textId="77777777" w:rsidR="004D55F1" w:rsidRPr="00212819" w:rsidRDefault="004D55F1" w:rsidP="004D55F1">
      <w:pPr>
        <w:rPr>
          <w:b/>
        </w:rPr>
      </w:pPr>
    </w:p>
    <w:p w14:paraId="1D11F9A4" w14:textId="77777777" w:rsidR="001D0DCD" w:rsidRDefault="002C3C58"/>
    <w:sectPr w:rsidR="001D0DCD" w:rsidSect="00646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F1"/>
    <w:rsid w:val="002C3C58"/>
    <w:rsid w:val="00460BD3"/>
    <w:rsid w:val="004D55F1"/>
    <w:rsid w:val="0064645B"/>
    <w:rsid w:val="00CD1F25"/>
    <w:rsid w:val="00DC0E79"/>
    <w:rsid w:val="00ED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C3DEF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5F1"/>
    <w:rPr>
      <w:rFonts w:ascii="Times New Roman" w:eastAsiaTheme="minorEastAs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57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55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55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4D5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D57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F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F25"/>
    <w:rPr>
      <w:rFonts w:ascii="Lucida Grande" w:eastAsiaTheme="minorEastAs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5F1"/>
    <w:rPr>
      <w:rFonts w:ascii="Times New Roman" w:eastAsiaTheme="minorEastAs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57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55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55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4D5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D57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F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F25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879</Characters>
  <Application>Microsoft Macintosh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Rodriguez-Barraquer, Isabel</dc:creator>
  <cp:keywords/>
  <dc:description/>
  <cp:lastModifiedBy>Susanna</cp:lastModifiedBy>
  <cp:revision>5</cp:revision>
  <dcterms:created xsi:type="dcterms:W3CDTF">2018-05-26T20:26:00Z</dcterms:created>
  <dcterms:modified xsi:type="dcterms:W3CDTF">2018-07-18T08:19:00Z</dcterms:modified>
</cp:coreProperties>
</file>