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8"/>
        <w:gridCol w:w="1132"/>
        <w:gridCol w:w="1250"/>
        <w:gridCol w:w="1276"/>
        <w:gridCol w:w="1125"/>
        <w:gridCol w:w="695"/>
      </w:tblGrid>
      <w:tr w:rsidR="00377581" w:rsidRPr="008C5BA2" w14:paraId="0F98FAF7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22C3B845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</w:rPr>
            </w:pP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4980FFC4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HR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74E0CDBA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lower 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F415C5E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upper .95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39816F78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p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59E2908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sig</w:t>
            </w:r>
          </w:p>
        </w:tc>
      </w:tr>
      <w:tr w:rsidR="00377581" w:rsidRPr="008C5BA2" w14:paraId="37AADC66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7AE08E26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CD8-cold, CD163-excl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13BA3F65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1.05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6B1EB545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41CFF05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1.74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37702C79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0.858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6566E6A3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  <w:tr w:rsidR="00377581" w:rsidRPr="008C5BA2" w14:paraId="23B32C18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30D5FF16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CD8-cold, CD163-hot 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1CA7B427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0.61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68B708BE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0D7534A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2.54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6FA317CB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0.499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ED4C5BF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  <w:tr w:rsidR="00377581" w:rsidRPr="008C5BA2" w14:paraId="76753B67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2BAF6A4A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CD8-excl, CD163-cold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038D5CFF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0.94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61355A62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6D940D6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2.21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67992669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0.880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79636DB9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  <w:tr w:rsidR="00377581" w:rsidRPr="008C5BA2" w14:paraId="10183A89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0A74DF86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CD8-excl, CD163-excl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40AFC9F5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1.75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32E39146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F48F907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2.99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0D867024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0.041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7988CC72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*  </w:t>
            </w:r>
          </w:p>
        </w:tc>
      </w:tr>
      <w:tr w:rsidR="00377581" w:rsidRPr="008C5BA2" w14:paraId="1AB1C366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0C8A5CD5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CD8-excl, CD163-hot 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331820A9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2.71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3FA9BF99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E282001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6.49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1460B4E3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0.025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D0818F1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*  </w:t>
            </w:r>
          </w:p>
        </w:tc>
      </w:tr>
      <w:tr w:rsidR="00377581" w:rsidRPr="008C5BA2" w14:paraId="5EFCC713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30A1DE79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CD8-hot, CD163-cold 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4CE08732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0.48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5CAF6EB1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51365ADC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3.51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2D488C9B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0.470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346D240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  <w:tr w:rsidR="00377581" w:rsidRPr="008C5BA2" w14:paraId="34FA1CE1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226E1E56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CD8-hot, CD163-excl 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758E9B70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0.93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7AEDFB7D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6D5E884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3.91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2745DE68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0.925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E71F613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  <w:tr w:rsidR="00377581" w:rsidRPr="008C5BA2" w14:paraId="312D53DA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7A32C5BE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CD8-hot, CD163-hot  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08D8FA58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1.68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0708C03D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0.60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5C39576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4.74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6B49BDA3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0.323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06FCF41B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  <w:tr w:rsidR="00377581" w:rsidRPr="008C5BA2" w14:paraId="532FB34F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32F693D5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UICC stage (1-4, continuous)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389230B7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2.27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5B63AA41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19876E49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2.86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7B9EA4DB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0.000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10276A8F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***</w:t>
            </w:r>
          </w:p>
        </w:tc>
      </w:tr>
      <w:tr w:rsidR="00377581" w:rsidRPr="008C5BA2" w14:paraId="34C26C0C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67FEC2DA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Age (years, continuous)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33860747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1.04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37D1FFB7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E4BEFEB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1.06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123FB515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0.000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3112AEA3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***</w:t>
            </w:r>
          </w:p>
        </w:tc>
      </w:tr>
      <w:tr w:rsidR="00377581" w:rsidRPr="008C5BA2" w14:paraId="68956C02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21B7D11E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Sex</w:t>
            </w:r>
            <w:r w:rsidRPr="008C5BA2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  <w:noWrap/>
            <w:vAlign w:val="bottom"/>
            <w:hideMark/>
          </w:tcPr>
          <w:p w14:paraId="23DE2DB0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0.76</w:t>
            </w:r>
          </w:p>
        </w:tc>
        <w:tc>
          <w:tcPr>
            <w:tcW w:w="1250" w:type="dxa"/>
            <w:shd w:val="clear" w:color="auto" w:fill="auto"/>
            <w:noWrap/>
            <w:vAlign w:val="bottom"/>
            <w:hideMark/>
          </w:tcPr>
          <w:p w14:paraId="1D8B7ED9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0.51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B8E105E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1.12</w:t>
            </w:r>
          </w:p>
        </w:tc>
        <w:tc>
          <w:tcPr>
            <w:tcW w:w="1125" w:type="dxa"/>
            <w:shd w:val="clear" w:color="auto" w:fill="auto"/>
            <w:noWrap/>
            <w:vAlign w:val="bottom"/>
            <w:hideMark/>
          </w:tcPr>
          <w:p w14:paraId="6416AF34" w14:textId="77777777" w:rsidR="00377581" w:rsidRPr="008C5BA2" w:rsidRDefault="00377581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>0.161</w:t>
            </w:r>
          </w:p>
        </w:tc>
        <w:tc>
          <w:tcPr>
            <w:tcW w:w="695" w:type="dxa"/>
            <w:shd w:val="clear" w:color="auto" w:fill="auto"/>
            <w:noWrap/>
            <w:vAlign w:val="bottom"/>
            <w:hideMark/>
          </w:tcPr>
          <w:p w14:paraId="554C3B8D" w14:textId="77777777" w:rsidR="00377581" w:rsidRPr="008C5BA2" w:rsidRDefault="00377581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8C5BA2">
              <w:rPr>
                <w:rFonts w:eastAsia="Times New Roman" w:cstheme="minorHAnsi"/>
                <w:color w:val="000000"/>
              </w:rPr>
              <w:t xml:space="preserve">   </w:t>
            </w:r>
          </w:p>
        </w:tc>
      </w:tr>
    </w:tbl>
    <w:p w14:paraId="475D761F" w14:textId="77777777" w:rsidR="00377581" w:rsidRPr="008A3187" w:rsidRDefault="00377581" w:rsidP="00377581">
      <w:pPr>
        <w:pStyle w:val="paragraph"/>
        <w:spacing w:line="276" w:lineRule="auto"/>
        <w:jc w:val="both"/>
        <w:textAlignment w:val="baseline"/>
        <w:rPr>
          <w:rStyle w:val="eop"/>
          <w:rFonts w:ascii="Calibri" w:hAnsi="Calibri" w:cs="Calibri"/>
        </w:rPr>
      </w:pPr>
      <w:r>
        <w:rPr>
          <w:rStyle w:val="normaltextrun"/>
          <w:rFonts w:ascii="Calibri" w:hAnsi="Calibri" w:cs="Calibri"/>
          <w:b/>
          <w:bCs/>
        </w:rPr>
        <w:t xml:space="preserve">Suppl. Table 6: Bivariate immune phenotype predicts risk of death of any cause. </w:t>
      </w:r>
      <w:r>
        <w:rPr>
          <w:rStyle w:val="normaltextrun"/>
          <w:rFonts w:ascii="Calibri" w:hAnsi="Calibri" w:cs="Calibri"/>
        </w:rPr>
        <w:t>A multivariable Cox proportional hazard model was fitted to all variables listed in this table. N=</w:t>
      </w:r>
      <w:r w:rsidRPr="00DA5DBB">
        <w:rPr>
          <w:rStyle w:val="normaltextrun"/>
          <w:rFonts w:ascii="Calibri" w:hAnsi="Calibri" w:cs="Calibri"/>
        </w:rPr>
        <w:t>286</w:t>
      </w:r>
      <w:r>
        <w:rPr>
          <w:rStyle w:val="normaltextrun"/>
          <w:rFonts w:ascii="Calibri" w:hAnsi="Calibri" w:cs="Calibri"/>
        </w:rPr>
        <w:t xml:space="preserve"> CRC patients in the DACHS cohort</w:t>
      </w:r>
      <w:r w:rsidRPr="00DA5DBB">
        <w:rPr>
          <w:rStyle w:val="normaltextrun"/>
          <w:rFonts w:ascii="Calibri" w:hAnsi="Calibri" w:cs="Calibri"/>
        </w:rPr>
        <w:t>, number of events</w:t>
      </w:r>
      <w:r>
        <w:rPr>
          <w:rStyle w:val="normaltextrun"/>
          <w:rFonts w:ascii="Calibri" w:hAnsi="Calibri" w:cs="Calibri"/>
        </w:rPr>
        <w:t xml:space="preserve"> </w:t>
      </w:r>
      <w:r w:rsidRPr="00DA5DBB">
        <w:rPr>
          <w:rStyle w:val="normaltextrun"/>
          <w:rFonts w:ascii="Calibri" w:hAnsi="Calibri" w:cs="Calibri"/>
        </w:rPr>
        <w:t>= 108</w:t>
      </w:r>
      <w:r>
        <w:rPr>
          <w:rStyle w:val="normaltextrun"/>
          <w:rFonts w:ascii="Calibri" w:hAnsi="Calibri" w:cs="Calibri"/>
        </w:rPr>
        <w:t xml:space="preserve">, significance codes (sig): * &lt; 0.05, ** &lt; 0.01, *** &lt; 0.001. HR = hazard ratio, UICC = </w:t>
      </w:r>
      <w:r w:rsidRPr="00DA5DBB">
        <w:rPr>
          <w:rStyle w:val="normaltextrun"/>
          <w:rFonts w:ascii="Calibri" w:hAnsi="Calibri" w:cs="Calibri"/>
        </w:rPr>
        <w:t xml:space="preserve">Union </w:t>
      </w:r>
      <w:proofErr w:type="spellStart"/>
      <w:r w:rsidRPr="00DA5DBB">
        <w:rPr>
          <w:rStyle w:val="normaltextrun"/>
          <w:rFonts w:ascii="Calibri" w:hAnsi="Calibri" w:cs="Calibri"/>
        </w:rPr>
        <w:t>internationale</w:t>
      </w:r>
      <w:proofErr w:type="spellEnd"/>
      <w:r w:rsidRPr="00DA5DBB">
        <w:rPr>
          <w:rStyle w:val="normaltextrun"/>
          <w:rFonts w:ascii="Calibri" w:hAnsi="Calibri" w:cs="Calibri"/>
        </w:rPr>
        <w:t xml:space="preserve"> </w:t>
      </w:r>
      <w:proofErr w:type="spellStart"/>
      <w:r w:rsidRPr="00DA5DBB">
        <w:rPr>
          <w:rStyle w:val="normaltextrun"/>
          <w:rFonts w:ascii="Calibri" w:hAnsi="Calibri" w:cs="Calibri"/>
        </w:rPr>
        <w:t>contre</w:t>
      </w:r>
      <w:proofErr w:type="spellEnd"/>
      <w:r w:rsidRPr="00DA5DBB">
        <w:rPr>
          <w:rStyle w:val="normaltextrun"/>
          <w:rFonts w:ascii="Calibri" w:hAnsi="Calibri" w:cs="Calibri"/>
        </w:rPr>
        <w:t xml:space="preserve"> le cancer</w:t>
      </w:r>
      <w:r>
        <w:rPr>
          <w:rStyle w:val="normaltextrun"/>
          <w:rFonts w:ascii="Calibri" w:hAnsi="Calibri" w:cs="Calibri"/>
        </w:rPr>
        <w:t>.</w:t>
      </w:r>
    </w:p>
    <w:p w14:paraId="1666F500" w14:textId="77777777" w:rsidR="00C61FD3" w:rsidRDefault="00C61FD3">
      <w:bookmarkStart w:id="0" w:name="_GoBack"/>
      <w:bookmarkEnd w:id="0"/>
    </w:p>
    <w:sectPr w:rsidR="00C61FD3">
      <w:footerReference w:type="default" r:id="rId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660915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7896497" w14:textId="77777777" w:rsidR="00C2045F" w:rsidRDefault="0037758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E4F330" w14:textId="77777777" w:rsidR="00C2045F" w:rsidRDefault="00377581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581"/>
    <w:rsid w:val="00377581"/>
    <w:rsid w:val="00C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04F6F"/>
  <w15:chartTrackingRefBased/>
  <w15:docId w15:val="{4F811E7E-73AC-4D64-8F11-3C94C2E1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77581"/>
    <w:pPr>
      <w:spacing w:line="360" w:lineRule="auto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377581"/>
  </w:style>
  <w:style w:type="paragraph" w:customStyle="1" w:styleId="paragraph">
    <w:name w:val="paragraph"/>
    <w:basedOn w:val="Normal"/>
    <w:rsid w:val="0037758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377581"/>
  </w:style>
  <w:style w:type="paragraph" w:styleId="Footer">
    <w:name w:val="footer"/>
    <w:basedOn w:val="Normal"/>
    <w:link w:val="FooterChar"/>
    <w:uiPriority w:val="99"/>
    <w:unhideWhenUsed/>
    <w:rsid w:val="003775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58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774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Nikolas Kather</dc:creator>
  <cp:keywords/>
  <dc:description/>
  <cp:lastModifiedBy>Jakob Nikolas Kather</cp:lastModifiedBy>
  <cp:revision>1</cp:revision>
  <dcterms:created xsi:type="dcterms:W3CDTF">2018-08-23T18:40:00Z</dcterms:created>
  <dcterms:modified xsi:type="dcterms:W3CDTF">2018-08-23T18:40:00Z</dcterms:modified>
</cp:coreProperties>
</file>