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709B1F" w14:textId="06D90AF0" w:rsidR="00550F13" w:rsidRPr="00FF5ED7" w:rsidRDefault="00550F13" w:rsidP="00550F13">
      <w:pPr>
        <w:rPr>
          <w:rFonts w:asciiTheme="minorHAnsi" w:hAnsiTheme="minorHAnsi"/>
          <w:b/>
          <w:bCs/>
          <w:sz w:val="28"/>
          <w:szCs w:val="28"/>
        </w:rPr>
      </w:pPr>
      <w:proofErr w:type="spellStart"/>
      <w:proofErr w:type="gram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proofErr w:type="gram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r w:rsidR="00CA3613">
        <w:fldChar w:fldCharType="begin"/>
      </w:r>
      <w:r w:rsidR="00CA3613">
        <w:instrText xml:space="preserve"> HYPERLINK "http://www.equator-network.org/%20" \t "_blank" </w:instrText>
      </w:r>
      <w:r w:rsidR="00CA3613">
        <w:fldChar w:fldCharType="separate"/>
      </w:r>
      <w:r w:rsidR="007B7AF0" w:rsidRPr="00505C51">
        <w:rPr>
          <w:rStyle w:val="Hyperlink"/>
          <w:rFonts w:asciiTheme="minorHAnsi" w:hAnsiTheme="minorHAnsi"/>
          <w:bCs/>
          <w:sz w:val="22"/>
          <w:szCs w:val="22"/>
          <w:lang w:val="en-GB"/>
        </w:rPr>
        <w:t>EQUATOR Network</w:t>
      </w:r>
      <w:r w:rsidR="00CA3613">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life science research (see the </w:t>
      </w:r>
      <w:r w:rsidR="00CA3613">
        <w:fldChar w:fldCharType="begin"/>
      </w:r>
      <w:r w:rsidR="00CA3613">
        <w:instrText xml:space="preserve"> HYPERLINK "https://biosharing.org/" \t "_blank" </w:instrText>
      </w:r>
      <w:r w:rsidR="00CA3613">
        <w:fldChar w:fldCharType="separate"/>
      </w:r>
      <w:proofErr w:type="spellStart"/>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CA3613">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r w:rsidR="00CA3613">
        <w:fldChar w:fldCharType="begin"/>
      </w:r>
      <w:r w:rsidR="00CA3613">
        <w:instrText xml:space="preserve"> HYPERLINK "http://www.plosbiology.org/article/info:doi/10.1371/journal.pbio.1000412" \t "_blank" </w:instrText>
      </w:r>
      <w:r w:rsidR="00CA3613">
        <w:fldChar w:fldCharType="separate"/>
      </w:r>
      <w:r w:rsidR="007B7AF0" w:rsidRPr="00505C51">
        <w:rPr>
          <w:rStyle w:val="Hyperlink"/>
          <w:rFonts w:asciiTheme="minorHAnsi" w:hAnsiTheme="minorHAnsi"/>
          <w:bCs/>
          <w:sz w:val="22"/>
          <w:szCs w:val="22"/>
          <w:lang w:val="en-GB"/>
        </w:rPr>
        <w:t>ARRIVE guidelines</w:t>
      </w:r>
      <w:r w:rsidR="00CA3613">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9"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31615375" w14:textId="77777777" w:rsidR="00BA7E36" w:rsidRPr="00505C51" w:rsidRDefault="00BA7E36" w:rsidP="00877644">
      <w:pPr>
        <w:rPr>
          <w:rFonts w:asciiTheme="minorHAnsi" w:hAnsiTheme="minorHAnsi"/>
          <w:sz w:val="22"/>
          <w:szCs w:val="22"/>
          <w:lang w:val="en-GB"/>
        </w:rPr>
      </w:pPr>
    </w:p>
    <w:p w14:paraId="688AC0E8" w14:textId="45C0C3A1" w:rsidR="00CA3613" w:rsidRDefault="007E7B4D"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This study used all available serum samples from the phase I clinical trial, which was </w:t>
      </w:r>
      <w:r w:rsidR="0010793F">
        <w:rPr>
          <w:rFonts w:asciiTheme="minorHAnsi" w:hAnsiTheme="minorHAnsi"/>
        </w:rPr>
        <w:t>intended</w:t>
      </w:r>
      <w:r>
        <w:rPr>
          <w:rFonts w:asciiTheme="minorHAnsi" w:hAnsiTheme="minorHAnsi"/>
        </w:rPr>
        <w:t xml:space="preserve"> to assess the </w:t>
      </w:r>
      <w:r w:rsidR="0010793F">
        <w:rPr>
          <w:rFonts w:asciiTheme="minorHAnsi" w:hAnsiTheme="minorHAnsi"/>
          <w:lang w:val="en-GB"/>
        </w:rPr>
        <w:t xml:space="preserve">safety </w:t>
      </w:r>
      <w:r>
        <w:rPr>
          <w:rFonts w:asciiTheme="minorHAnsi" w:hAnsiTheme="minorHAnsi"/>
          <w:lang w:val="en-GB"/>
        </w:rPr>
        <w:t>and i</w:t>
      </w:r>
      <w:r w:rsidRPr="007E7B4D">
        <w:rPr>
          <w:rFonts w:asciiTheme="minorHAnsi" w:hAnsiTheme="minorHAnsi"/>
          <w:lang w:val="en-GB"/>
        </w:rPr>
        <w:t>mmunogenicity</w:t>
      </w:r>
      <w:r>
        <w:rPr>
          <w:rFonts w:asciiTheme="minorHAnsi" w:hAnsiTheme="minorHAnsi"/>
          <w:lang w:val="en-GB"/>
        </w:rPr>
        <w:t xml:space="preserve"> of the </w:t>
      </w:r>
      <w:r>
        <w:rPr>
          <w:rFonts w:asciiTheme="minorHAnsi" w:hAnsiTheme="minorHAnsi"/>
          <w:i/>
          <w:lang w:val="en-GB"/>
        </w:rPr>
        <w:t>Streptococcus pneumoniae</w:t>
      </w:r>
      <w:r>
        <w:rPr>
          <w:rFonts w:asciiTheme="minorHAnsi" w:hAnsiTheme="minorHAnsi"/>
          <w:lang w:val="en-GB"/>
        </w:rPr>
        <w:t xml:space="preserve"> RM200 whole cell vaccine. </w:t>
      </w:r>
      <w:r w:rsidR="0010793F">
        <w:rPr>
          <w:rFonts w:asciiTheme="minorHAnsi" w:hAnsiTheme="minorHAnsi"/>
          <w:lang w:val="en-GB"/>
        </w:rPr>
        <w:t xml:space="preserve">The trial was intended to provide preliminary data for subsequent larger trials, and a power calculation was not made during the trial design, </w:t>
      </w:r>
      <w:proofErr w:type="gramStart"/>
      <w:r w:rsidR="0010793F">
        <w:rPr>
          <w:rFonts w:asciiTheme="minorHAnsi" w:hAnsiTheme="minorHAnsi"/>
          <w:lang w:val="en-GB"/>
        </w:rPr>
        <w:t>nor</w:t>
      </w:r>
      <w:proofErr w:type="gramEnd"/>
      <w:r w:rsidR="0010793F">
        <w:rPr>
          <w:rFonts w:asciiTheme="minorHAnsi" w:hAnsiTheme="minorHAnsi"/>
          <w:lang w:val="en-GB"/>
        </w:rPr>
        <w:t xml:space="preserve"> in the selection of samples for this study</w:t>
      </w:r>
      <w:r>
        <w:rPr>
          <w:rFonts w:asciiTheme="minorHAnsi" w:hAnsiTheme="minorHAnsi"/>
          <w:lang w:val="en-GB"/>
        </w:rPr>
        <w:t>.</w:t>
      </w:r>
      <w:r w:rsidR="007C2DAC">
        <w:rPr>
          <w:rFonts w:asciiTheme="minorHAnsi" w:hAnsiTheme="minorHAnsi"/>
          <w:lang w:val="en-GB"/>
        </w:rPr>
        <w:t xml:space="preserve"> This is stated in the Methods section</w:t>
      </w:r>
      <w:r w:rsidR="0010793F">
        <w:rPr>
          <w:rFonts w:asciiTheme="minorHAnsi" w:hAnsiTheme="minorHAnsi"/>
          <w:lang w:val="en-GB"/>
        </w:rPr>
        <w:t>: “</w:t>
      </w:r>
      <w:r w:rsidR="004C4962" w:rsidRPr="004C4962">
        <w:rPr>
          <w:rFonts w:asciiTheme="minorHAnsi" w:hAnsiTheme="minorHAnsi"/>
          <w:i/>
          <w:lang w:val="en-GB"/>
        </w:rPr>
        <w:t>This study is a post</w:t>
      </w:r>
      <w:r w:rsidR="00F21923">
        <w:rPr>
          <w:rFonts w:asciiTheme="minorHAnsi" w:hAnsiTheme="minorHAnsi"/>
          <w:i/>
          <w:lang w:val="en-GB"/>
        </w:rPr>
        <w:t xml:space="preserve"> </w:t>
      </w:r>
      <w:r w:rsidR="004C4962" w:rsidRPr="004C4962">
        <w:rPr>
          <w:rFonts w:asciiTheme="minorHAnsi" w:hAnsiTheme="minorHAnsi"/>
          <w:i/>
          <w:lang w:val="en-GB"/>
        </w:rPr>
        <w:t>hoc analysis of the samples available at the end of the</w:t>
      </w:r>
      <w:r w:rsidR="00BF18F8">
        <w:rPr>
          <w:rFonts w:asciiTheme="minorHAnsi" w:hAnsiTheme="minorHAnsi"/>
          <w:i/>
          <w:lang w:val="en-GB"/>
        </w:rPr>
        <w:t xml:space="preserve"> clinical trial, and does not </w:t>
      </w:r>
      <w:r w:rsidR="004C4962" w:rsidRPr="004C4962">
        <w:rPr>
          <w:rFonts w:asciiTheme="minorHAnsi" w:hAnsiTheme="minorHAnsi"/>
          <w:i/>
          <w:lang w:val="en-GB"/>
        </w:rPr>
        <w:t>present the original safety and immunogenicity tests for which the trial was designed. No</w:t>
      </w:r>
      <w:r w:rsidR="0010793F" w:rsidRPr="004C4962">
        <w:rPr>
          <w:rFonts w:asciiTheme="minorHAnsi" w:hAnsiTheme="minorHAnsi"/>
          <w:i/>
          <w:lang w:val="en-GB"/>
        </w:rPr>
        <w:t xml:space="preserve"> </w:t>
      </w:r>
      <w:r w:rsidR="004C4962" w:rsidRPr="004C4962">
        <w:rPr>
          <w:rFonts w:asciiTheme="minorHAnsi" w:hAnsiTheme="minorHAnsi"/>
          <w:i/>
          <w:lang w:val="en-GB"/>
        </w:rPr>
        <w:t>specific power analysis was conducted prior to the trial, or the sample selection for this subsequent study.</w:t>
      </w:r>
      <w:proofErr w:type="gramStart"/>
      <w:r w:rsidR="0010793F">
        <w:rPr>
          <w:rFonts w:asciiTheme="minorHAnsi" w:hAnsiTheme="minorHAnsi"/>
          <w:lang w:val="en-GB"/>
        </w:rPr>
        <w:t>”.</w:t>
      </w:r>
      <w:proofErr w:type="gramEnd"/>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A64A1F8" w14:textId="5436CB36" w:rsidR="00B64BB5" w:rsidRDefault="008F60AF" w:rsidP="008F60AF">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lang w:val="en-GB"/>
        </w:rPr>
      </w:pPr>
      <w:r>
        <w:rPr>
          <w:rFonts w:asciiTheme="minorHAnsi" w:hAnsiTheme="minorHAnsi"/>
          <w:lang w:val="en-GB"/>
        </w:rPr>
        <w:lastRenderedPageBreak/>
        <w:t>Each</w:t>
      </w:r>
      <w:r w:rsidR="00B64BB5">
        <w:rPr>
          <w:rFonts w:asciiTheme="minorHAnsi" w:hAnsiTheme="minorHAnsi"/>
          <w:lang w:val="en-GB"/>
        </w:rPr>
        <w:t xml:space="preserve"> available </w:t>
      </w:r>
      <w:proofErr w:type="spellStart"/>
      <w:r w:rsidR="00B64BB5">
        <w:rPr>
          <w:rFonts w:asciiTheme="minorHAnsi" w:hAnsiTheme="minorHAnsi"/>
          <w:lang w:val="en-GB"/>
        </w:rPr>
        <w:t>timepoint</w:t>
      </w:r>
      <w:proofErr w:type="spellEnd"/>
      <w:r w:rsidR="00B64BB5">
        <w:rPr>
          <w:rFonts w:asciiTheme="minorHAnsi" w:hAnsiTheme="minorHAnsi"/>
          <w:lang w:val="en-GB"/>
        </w:rPr>
        <w:t xml:space="preserve"> from each</w:t>
      </w:r>
      <w:r>
        <w:rPr>
          <w:rFonts w:asciiTheme="minorHAnsi" w:hAnsiTheme="minorHAnsi"/>
          <w:lang w:val="en-GB"/>
        </w:rPr>
        <w:t xml:space="preserve"> individual was treated as an independent biolog</w:t>
      </w:r>
      <w:r w:rsidR="00B64BB5">
        <w:rPr>
          <w:rFonts w:asciiTheme="minorHAnsi" w:hAnsiTheme="minorHAnsi"/>
          <w:lang w:val="en-GB"/>
        </w:rPr>
        <w:t>ical replicate. These samples are described in Figure 1.</w:t>
      </w:r>
    </w:p>
    <w:p w14:paraId="71C03C87" w14:textId="77777777" w:rsidR="00B64BB5" w:rsidRDefault="00B64BB5" w:rsidP="008F60AF">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lang w:val="en-GB"/>
        </w:rPr>
      </w:pPr>
    </w:p>
    <w:p w14:paraId="781EAA12" w14:textId="34E9B2ED" w:rsidR="008F60AF" w:rsidRDefault="00B64BB5" w:rsidP="008F60AF">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lang w:val="en-GB"/>
        </w:rPr>
      </w:pPr>
      <w:r>
        <w:rPr>
          <w:rFonts w:asciiTheme="minorHAnsi" w:hAnsiTheme="minorHAnsi"/>
          <w:lang w:val="en-GB"/>
        </w:rPr>
        <w:t xml:space="preserve">Only a single technical replicate was available for each biological replicate. Comparisons between the results for samples analysed with </w:t>
      </w:r>
      <w:r w:rsidR="005D1B68">
        <w:rPr>
          <w:rFonts w:asciiTheme="minorHAnsi" w:hAnsiTheme="minorHAnsi"/>
          <w:lang w:val="en-GB"/>
        </w:rPr>
        <w:t>a pilot version of the array, and the version used in this study, found a stronger correlation</w:t>
      </w:r>
      <w:r w:rsidR="000E5CF7">
        <w:rPr>
          <w:rFonts w:asciiTheme="minorHAnsi" w:hAnsiTheme="minorHAnsi"/>
          <w:lang w:val="en-GB"/>
        </w:rPr>
        <w:t xml:space="preserve"> of </w:t>
      </w:r>
      <w:proofErr w:type="spellStart"/>
      <w:r w:rsidR="000E5CF7">
        <w:rPr>
          <w:rFonts w:asciiTheme="minorHAnsi" w:hAnsiTheme="minorHAnsi"/>
          <w:lang w:val="en-GB"/>
        </w:rPr>
        <w:t>IgG</w:t>
      </w:r>
      <w:proofErr w:type="spellEnd"/>
      <w:r w:rsidR="000E5CF7">
        <w:rPr>
          <w:rFonts w:asciiTheme="minorHAnsi" w:hAnsiTheme="minorHAnsi"/>
          <w:lang w:val="en-GB"/>
        </w:rPr>
        <w:t xml:space="preserve"> binding measurements</w:t>
      </w:r>
      <w:r w:rsidR="005D1B68">
        <w:rPr>
          <w:rFonts w:asciiTheme="minorHAnsi" w:hAnsiTheme="minorHAnsi"/>
          <w:lang w:val="en-GB"/>
        </w:rPr>
        <w:t xml:space="preserve"> between technical replicates than </w:t>
      </w:r>
      <w:r w:rsidR="0064095A">
        <w:rPr>
          <w:rFonts w:asciiTheme="minorHAnsi" w:hAnsiTheme="minorHAnsi"/>
          <w:lang w:val="en-GB"/>
        </w:rPr>
        <w:t>when comparing</w:t>
      </w:r>
      <w:r w:rsidR="005D1B68">
        <w:rPr>
          <w:rFonts w:asciiTheme="minorHAnsi" w:hAnsiTheme="minorHAnsi"/>
          <w:lang w:val="en-GB"/>
        </w:rPr>
        <w:t xml:space="preserve"> other samples (Figure 2-figure supplement 1). This higher correlation also applied to samples from the same individual at different </w:t>
      </w:r>
      <w:proofErr w:type="spellStart"/>
      <w:r w:rsidR="005D1B68">
        <w:rPr>
          <w:rFonts w:asciiTheme="minorHAnsi" w:hAnsiTheme="minorHAnsi"/>
          <w:lang w:val="en-GB"/>
        </w:rPr>
        <w:t>timepoints</w:t>
      </w:r>
      <w:proofErr w:type="spellEnd"/>
      <w:r w:rsidR="005D1B68">
        <w:rPr>
          <w:rFonts w:asciiTheme="minorHAnsi" w:hAnsiTheme="minorHAnsi"/>
          <w:lang w:val="en-GB"/>
        </w:rPr>
        <w:t xml:space="preserve">, which explains the ability to detect antibody ‘fingerprints’ in Figure 2. </w:t>
      </w:r>
      <w:r w:rsidR="008F60AF">
        <w:rPr>
          <w:rFonts w:asciiTheme="minorHAnsi" w:hAnsiTheme="minorHAnsi"/>
          <w:lang w:val="en-GB"/>
        </w:rPr>
        <w:t xml:space="preserve">Therefore technical replicates were not included in </w:t>
      </w:r>
      <w:r w:rsidR="00A00674">
        <w:rPr>
          <w:rFonts w:asciiTheme="minorHAnsi" w:hAnsiTheme="minorHAnsi"/>
          <w:lang w:val="en-GB"/>
        </w:rPr>
        <w:t>the main analyses presented in this</w:t>
      </w:r>
      <w:r w:rsidR="008F60AF">
        <w:rPr>
          <w:rFonts w:asciiTheme="minorHAnsi" w:hAnsiTheme="minorHAnsi"/>
          <w:lang w:val="en-GB"/>
        </w:rPr>
        <w:t xml:space="preserve"> work, in order to maximise the number of biological replicates, given </w:t>
      </w:r>
      <w:r w:rsidR="005D1B68">
        <w:rPr>
          <w:rFonts w:asciiTheme="minorHAnsi" w:hAnsiTheme="minorHAnsi"/>
          <w:lang w:val="en-GB"/>
        </w:rPr>
        <w:t xml:space="preserve">the </w:t>
      </w:r>
      <w:r w:rsidR="008F60AF">
        <w:rPr>
          <w:rFonts w:asciiTheme="minorHAnsi" w:hAnsiTheme="minorHAnsi"/>
          <w:lang w:val="en-GB"/>
        </w:rPr>
        <w:t xml:space="preserve">funding </w:t>
      </w:r>
      <w:r w:rsidR="005D1B68">
        <w:rPr>
          <w:rFonts w:asciiTheme="minorHAnsi" w:hAnsiTheme="minorHAnsi"/>
          <w:lang w:val="en-GB"/>
        </w:rPr>
        <w:t>available</w:t>
      </w:r>
      <w:r w:rsidR="008F60AF">
        <w:rPr>
          <w:rFonts w:asciiTheme="minorHAnsi" w:hAnsiTheme="minorHAnsi"/>
          <w:lang w:val="en-GB"/>
        </w:rPr>
        <w:t>.</w:t>
      </w:r>
    </w:p>
    <w:p w14:paraId="6D1BE86A" w14:textId="77777777" w:rsidR="005D1B68" w:rsidRDefault="005D1B68" w:rsidP="008F60AF">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lang w:val="en-GB"/>
        </w:rPr>
      </w:pPr>
    </w:p>
    <w:p w14:paraId="62B01042" w14:textId="4153BBAF" w:rsidR="005D1B68" w:rsidRPr="00B64BB5" w:rsidRDefault="005D1B68" w:rsidP="008F60AF">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lang w:val="en-GB"/>
        </w:rPr>
      </w:pPr>
      <w:r>
        <w:rPr>
          <w:rFonts w:asciiTheme="minorHAnsi" w:hAnsiTheme="minorHAnsi"/>
          <w:lang w:val="en-GB"/>
        </w:rPr>
        <w:t>We have now added this information to the Results: “</w:t>
      </w:r>
      <w:r w:rsidR="007078A4" w:rsidRPr="007078A4">
        <w:rPr>
          <w:rFonts w:asciiTheme="minorHAnsi" w:hAnsiTheme="minorHAnsi"/>
          <w:i/>
          <w:lang w:val="en-GB"/>
        </w:rPr>
        <w:t>No technical replicates were included, as analysis of pilot data obtained using a smaller version of the array found reproducible differences between individuals (Figure 2-figure supplement 1). This suggested results were consistent between array assays of samples from the same individual, and that the study should span the maximal number of trial participants, as between-individual variation might be an important factor in understanding the response to the WCV.</w:t>
      </w:r>
      <w:bookmarkStart w:id="0" w:name="_GoBack"/>
      <w:bookmarkEnd w:id="0"/>
      <w:proofErr w:type="gramStart"/>
      <w:r>
        <w:rPr>
          <w:rFonts w:asciiTheme="minorHAnsi" w:hAnsiTheme="minorHAnsi"/>
          <w:lang w:val="en-GB"/>
        </w:rPr>
        <w:t>”.</w:t>
      </w:r>
      <w:proofErr w:type="gramEnd"/>
    </w:p>
    <w:p w14:paraId="6004C537" w14:textId="77777777" w:rsidR="008F60AF" w:rsidRDefault="008F60AF"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48714B61" w14:textId="4E43F802" w:rsidR="002F4B5A" w:rsidRPr="00125190" w:rsidRDefault="00DD52E1"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Of the </w:t>
      </w:r>
      <w:r w:rsidRPr="00DD52E1">
        <w:rPr>
          <w:rFonts w:asciiTheme="minorHAnsi" w:hAnsiTheme="minorHAnsi"/>
        </w:rPr>
        <w:t>304</w:t>
      </w:r>
      <w:r>
        <w:rPr>
          <w:rFonts w:asciiTheme="minorHAnsi" w:hAnsiTheme="minorHAnsi"/>
        </w:rPr>
        <w:t>,</w:t>
      </w:r>
      <w:r w:rsidRPr="00DD52E1">
        <w:rPr>
          <w:rFonts w:asciiTheme="minorHAnsi" w:hAnsiTheme="minorHAnsi"/>
        </w:rPr>
        <w:t>590</w:t>
      </w:r>
      <w:r w:rsidR="00993A87">
        <w:rPr>
          <w:rFonts w:asciiTheme="minorHAnsi" w:hAnsiTheme="minorHAnsi"/>
        </w:rPr>
        <w:t xml:space="preserve"> </w:t>
      </w:r>
      <w:r>
        <w:rPr>
          <w:rFonts w:asciiTheme="minorHAnsi" w:hAnsiTheme="minorHAnsi"/>
        </w:rPr>
        <w:t xml:space="preserve">probe </w:t>
      </w:r>
      <w:r w:rsidR="00993A87">
        <w:rPr>
          <w:rFonts w:asciiTheme="minorHAnsi" w:hAnsiTheme="minorHAnsi"/>
        </w:rPr>
        <w:t>signals</w:t>
      </w:r>
      <w:r>
        <w:rPr>
          <w:rFonts w:asciiTheme="minorHAnsi" w:hAnsiTheme="minorHAnsi"/>
        </w:rPr>
        <w:t xml:space="preserve"> included in this study, 152</w:t>
      </w:r>
      <w:r w:rsidR="00993A87">
        <w:rPr>
          <w:rFonts w:asciiTheme="minorHAnsi" w:hAnsiTheme="minorHAnsi"/>
        </w:rPr>
        <w:t xml:space="preserve"> </w:t>
      </w:r>
      <w:r w:rsidR="007119BA">
        <w:rPr>
          <w:rFonts w:asciiTheme="minorHAnsi" w:hAnsiTheme="minorHAnsi"/>
        </w:rPr>
        <w:t xml:space="preserve">normalized to a value below -2 (less than 0.25 of the </w:t>
      </w:r>
      <w:r w:rsidR="007119BA" w:rsidRPr="007119BA">
        <w:rPr>
          <w:rFonts w:asciiTheme="minorHAnsi" w:hAnsiTheme="minorHAnsi"/>
          <w:i/>
        </w:rPr>
        <w:t>in vitro</w:t>
      </w:r>
      <w:r w:rsidR="007119BA">
        <w:rPr>
          <w:rFonts w:asciiTheme="minorHAnsi" w:hAnsiTheme="minorHAnsi"/>
        </w:rPr>
        <w:t xml:space="preserve"> transcription and translation control probe signals)</w:t>
      </w:r>
      <w:r>
        <w:rPr>
          <w:rFonts w:asciiTheme="minorHAnsi" w:hAnsiTheme="minorHAnsi"/>
        </w:rPr>
        <w:t>, and</w:t>
      </w:r>
      <w:r w:rsidR="007119BA">
        <w:rPr>
          <w:rFonts w:asciiTheme="minorHAnsi" w:hAnsiTheme="minorHAnsi"/>
        </w:rPr>
        <w:t xml:space="preserve"> were adjusted to -2. </w:t>
      </w:r>
      <w:r>
        <w:rPr>
          <w:rFonts w:asciiTheme="minorHAnsi" w:hAnsiTheme="minorHAnsi"/>
        </w:rPr>
        <w:t>A further five measurements were missing, and were omitted from the analyses. This information is now provided in the Methods</w:t>
      </w:r>
      <w:r w:rsidR="00EC3ADD">
        <w:rPr>
          <w:rFonts w:asciiTheme="minorHAnsi" w:hAnsiTheme="minorHAnsi"/>
        </w:rPr>
        <w:t>: “</w:t>
      </w:r>
      <w:r w:rsidR="00EC3ADD" w:rsidRPr="00EC3ADD">
        <w:rPr>
          <w:rFonts w:asciiTheme="minorHAnsi" w:hAnsiTheme="minorHAnsi"/>
          <w:i/>
        </w:rPr>
        <w:t xml:space="preserve">Values below -2 in the </w:t>
      </w:r>
      <w:proofErr w:type="spellStart"/>
      <w:r w:rsidR="00EC3ADD" w:rsidRPr="00EC3ADD">
        <w:rPr>
          <w:rFonts w:asciiTheme="minorHAnsi" w:hAnsiTheme="minorHAnsi"/>
          <w:i/>
        </w:rPr>
        <w:t>normalised</w:t>
      </w:r>
      <w:proofErr w:type="spellEnd"/>
      <w:r w:rsidR="00EC3ADD" w:rsidRPr="00EC3ADD">
        <w:rPr>
          <w:rFonts w:asciiTheme="minorHAnsi" w:hAnsiTheme="minorHAnsi"/>
          <w:i/>
        </w:rPr>
        <w:t xml:space="preserve"> data, corresponding to less than 0.25 of the IVTT control probe signals, were adjusted to -2. This affected 152 of the 304,590 binding values included in the study, of which a further five were missing.</w:t>
      </w:r>
      <w:proofErr w:type="gramStart"/>
      <w:r w:rsidR="00EC3ADD">
        <w:rPr>
          <w:rFonts w:asciiTheme="minorHAnsi" w:hAnsiTheme="minorHAnsi"/>
        </w:rPr>
        <w:t>”</w:t>
      </w:r>
      <w:r>
        <w:rPr>
          <w:rFonts w:asciiTheme="minorHAnsi" w:hAnsiTheme="minorHAnsi"/>
        </w:rPr>
        <w:t>.</w:t>
      </w:r>
      <w:proofErr w:type="gramEnd"/>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1713619E" w14:textId="1167A5FA" w:rsidR="00F242E5" w:rsidRPr="00505C51" w:rsidRDefault="00047D11" w:rsidP="00047D11">
      <w:pPr>
        <w:framePr w:w="7817" w:h="550" w:hSpace="180" w:wrap="around" w:vAnchor="text" w:hAnchor="page" w:x="1904" w:y="18"/>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A table of statistical tests in the manuscript is provided below</w:t>
      </w:r>
      <w:r w:rsidR="00F90320">
        <w:rPr>
          <w:rFonts w:asciiTheme="minorHAnsi" w:hAnsiTheme="minorHAnsi"/>
          <w:sz w:val="22"/>
          <w:szCs w:val="22"/>
        </w:rPr>
        <w:t xml:space="preserve">; all </w:t>
      </w:r>
      <w:r w:rsidR="00BE5904">
        <w:rPr>
          <w:rFonts w:asciiTheme="minorHAnsi" w:hAnsiTheme="minorHAnsi"/>
          <w:sz w:val="22"/>
          <w:szCs w:val="22"/>
        </w:rPr>
        <w:t>this</w:t>
      </w:r>
      <w:r w:rsidR="00F90320">
        <w:rPr>
          <w:rFonts w:asciiTheme="minorHAnsi" w:hAnsiTheme="minorHAnsi"/>
          <w:sz w:val="22"/>
          <w:szCs w:val="22"/>
        </w:rPr>
        <w:t xml:space="preserve"> information is included in the manuscript</w:t>
      </w:r>
      <w:r>
        <w:rPr>
          <w:rFonts w:asciiTheme="minorHAnsi" w:hAnsiTheme="minorHAnsi"/>
          <w:sz w:val="22"/>
          <w:szCs w:val="22"/>
        </w:rPr>
        <w:t>.</w:t>
      </w:r>
    </w:p>
    <w:p w14:paraId="707D4C05" w14:textId="77777777" w:rsidR="0015519A" w:rsidRDefault="0015519A" w:rsidP="00550F13">
      <w:pPr>
        <w:rPr>
          <w:rFonts w:asciiTheme="minorHAnsi" w:hAnsiTheme="minorHAnsi"/>
          <w:bCs/>
          <w:sz w:val="22"/>
          <w:szCs w:val="22"/>
        </w:rPr>
      </w:pPr>
    </w:p>
    <w:p w14:paraId="55276FE7" w14:textId="1C61F8BA" w:rsidR="00BC3CCE"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7BC92F2E" w14:textId="77777777" w:rsidR="00047D11" w:rsidRPr="00EA76B8" w:rsidRDefault="00047D11" w:rsidP="00047D11">
      <w:pPr>
        <w:tabs>
          <w:tab w:val="left" w:pos="1291"/>
        </w:tabs>
        <w:rPr>
          <w:rFonts w:ascii="Arial" w:hAnsi="Arial" w:cs="Arial"/>
          <w:sz w:val="20"/>
          <w:szCs w:val="20"/>
        </w:rPr>
      </w:pPr>
      <w:r w:rsidRPr="00EA76B8">
        <w:rPr>
          <w:rFonts w:ascii="Arial" w:hAnsi="Arial" w:cs="Arial"/>
          <w:sz w:val="20"/>
          <w:szCs w:val="20"/>
        </w:rPr>
        <w:tab/>
      </w:r>
    </w:p>
    <w:tbl>
      <w:tblPr>
        <w:tblStyle w:val="TableGrid"/>
        <w:tblW w:w="8613" w:type="dxa"/>
        <w:tblLayout w:type="fixed"/>
        <w:tblLook w:val="04A0" w:firstRow="1" w:lastRow="0" w:firstColumn="1" w:lastColumn="0" w:noHBand="0" w:noVBand="1"/>
      </w:tblPr>
      <w:tblGrid>
        <w:gridCol w:w="1703"/>
        <w:gridCol w:w="2658"/>
        <w:gridCol w:w="850"/>
        <w:gridCol w:w="1701"/>
        <w:gridCol w:w="1701"/>
      </w:tblGrid>
      <w:tr w:rsidR="00047D11" w:rsidRPr="00EA76B8" w14:paraId="35A3A6BE" w14:textId="77777777" w:rsidTr="006B592C">
        <w:tc>
          <w:tcPr>
            <w:tcW w:w="1703" w:type="dxa"/>
          </w:tcPr>
          <w:p w14:paraId="7023E7A7" w14:textId="77777777" w:rsidR="00047D11" w:rsidRPr="00B04FA9" w:rsidRDefault="00047D11" w:rsidP="006B592C">
            <w:pPr>
              <w:tabs>
                <w:tab w:val="left" w:pos="1291"/>
              </w:tabs>
              <w:jc w:val="center"/>
              <w:rPr>
                <w:rFonts w:ascii="Arial" w:hAnsi="Arial" w:cs="Arial"/>
                <w:b/>
                <w:sz w:val="20"/>
                <w:szCs w:val="20"/>
              </w:rPr>
            </w:pPr>
            <w:r w:rsidRPr="00B04FA9">
              <w:rPr>
                <w:rFonts w:ascii="Arial" w:hAnsi="Arial" w:cs="Arial"/>
                <w:b/>
                <w:sz w:val="20"/>
                <w:szCs w:val="20"/>
              </w:rPr>
              <w:t>Test and purpose</w:t>
            </w:r>
          </w:p>
        </w:tc>
        <w:tc>
          <w:tcPr>
            <w:tcW w:w="2658" w:type="dxa"/>
          </w:tcPr>
          <w:p w14:paraId="2C7AD9E5" w14:textId="77777777" w:rsidR="00047D11" w:rsidRPr="00B04FA9" w:rsidRDefault="00047D11" w:rsidP="006B592C">
            <w:pPr>
              <w:tabs>
                <w:tab w:val="left" w:pos="1291"/>
              </w:tabs>
              <w:jc w:val="center"/>
              <w:rPr>
                <w:rFonts w:ascii="Arial" w:hAnsi="Arial" w:cs="Arial"/>
                <w:b/>
                <w:sz w:val="20"/>
                <w:szCs w:val="20"/>
              </w:rPr>
            </w:pPr>
            <w:r w:rsidRPr="00B04FA9">
              <w:rPr>
                <w:rFonts w:ascii="Arial" w:hAnsi="Arial" w:cs="Arial"/>
                <w:b/>
                <w:sz w:val="20"/>
                <w:szCs w:val="20"/>
              </w:rPr>
              <w:t>Section and context</w:t>
            </w:r>
          </w:p>
        </w:tc>
        <w:tc>
          <w:tcPr>
            <w:tcW w:w="850" w:type="dxa"/>
          </w:tcPr>
          <w:p w14:paraId="0005F326" w14:textId="77777777" w:rsidR="00047D11" w:rsidRPr="00B04FA9" w:rsidRDefault="00047D11" w:rsidP="006B592C">
            <w:pPr>
              <w:tabs>
                <w:tab w:val="left" w:pos="1291"/>
              </w:tabs>
              <w:jc w:val="center"/>
              <w:rPr>
                <w:rFonts w:ascii="Arial" w:hAnsi="Arial" w:cs="Arial"/>
                <w:b/>
                <w:i/>
                <w:sz w:val="20"/>
                <w:szCs w:val="20"/>
              </w:rPr>
            </w:pPr>
            <w:r w:rsidRPr="00B04FA9">
              <w:rPr>
                <w:rFonts w:ascii="Arial" w:hAnsi="Arial" w:cs="Arial"/>
                <w:b/>
                <w:i/>
                <w:sz w:val="20"/>
                <w:szCs w:val="20"/>
              </w:rPr>
              <w:t>N</w:t>
            </w:r>
          </w:p>
        </w:tc>
        <w:tc>
          <w:tcPr>
            <w:tcW w:w="1701" w:type="dxa"/>
          </w:tcPr>
          <w:p w14:paraId="7F4D9AD2" w14:textId="77777777" w:rsidR="00047D11" w:rsidRPr="00B04FA9" w:rsidRDefault="00047D11" w:rsidP="006B592C">
            <w:pPr>
              <w:tabs>
                <w:tab w:val="left" w:pos="1291"/>
              </w:tabs>
              <w:jc w:val="center"/>
              <w:rPr>
                <w:rFonts w:ascii="Arial" w:hAnsi="Arial" w:cs="Arial"/>
                <w:b/>
                <w:sz w:val="20"/>
                <w:szCs w:val="20"/>
              </w:rPr>
            </w:pPr>
            <w:r w:rsidRPr="00B04FA9">
              <w:rPr>
                <w:rFonts w:ascii="Arial" w:hAnsi="Arial" w:cs="Arial"/>
                <w:b/>
                <w:sz w:val="20"/>
                <w:szCs w:val="20"/>
              </w:rPr>
              <w:t>Test statistic</w:t>
            </w:r>
          </w:p>
        </w:tc>
        <w:tc>
          <w:tcPr>
            <w:tcW w:w="1701" w:type="dxa"/>
          </w:tcPr>
          <w:p w14:paraId="5F3955F6" w14:textId="77777777" w:rsidR="00047D11" w:rsidRPr="00B04FA9" w:rsidRDefault="00047D11" w:rsidP="006B592C">
            <w:pPr>
              <w:tabs>
                <w:tab w:val="left" w:pos="1291"/>
              </w:tabs>
              <w:jc w:val="center"/>
              <w:rPr>
                <w:rFonts w:ascii="Arial" w:hAnsi="Arial" w:cs="Arial"/>
                <w:b/>
                <w:sz w:val="20"/>
                <w:szCs w:val="20"/>
              </w:rPr>
            </w:pPr>
            <w:proofErr w:type="gramStart"/>
            <w:r w:rsidRPr="00B04FA9">
              <w:rPr>
                <w:rFonts w:ascii="Arial" w:hAnsi="Arial" w:cs="Arial"/>
                <w:b/>
                <w:i/>
                <w:sz w:val="20"/>
                <w:szCs w:val="20"/>
              </w:rPr>
              <w:t>p</w:t>
            </w:r>
            <w:proofErr w:type="gramEnd"/>
            <w:r w:rsidRPr="00B04FA9">
              <w:rPr>
                <w:rFonts w:ascii="Arial" w:hAnsi="Arial" w:cs="Arial"/>
                <w:b/>
                <w:sz w:val="20"/>
                <w:szCs w:val="20"/>
              </w:rPr>
              <w:t xml:space="preserve"> value</w:t>
            </w:r>
          </w:p>
        </w:tc>
      </w:tr>
      <w:tr w:rsidR="00047D11" w:rsidRPr="00EA76B8" w14:paraId="35B50FE9" w14:textId="77777777" w:rsidTr="006B592C">
        <w:tc>
          <w:tcPr>
            <w:tcW w:w="1703" w:type="dxa"/>
            <w:vMerge w:val="restart"/>
          </w:tcPr>
          <w:p w14:paraId="6240A1D6" w14:textId="77777777" w:rsidR="00047D11" w:rsidRPr="00EA76B8" w:rsidRDefault="00047D11" w:rsidP="006B592C">
            <w:pPr>
              <w:tabs>
                <w:tab w:val="left" w:pos="1291"/>
              </w:tabs>
              <w:rPr>
                <w:rFonts w:ascii="Arial" w:hAnsi="Arial" w:cs="Arial"/>
                <w:sz w:val="20"/>
                <w:szCs w:val="20"/>
              </w:rPr>
            </w:pPr>
            <w:proofErr w:type="spellStart"/>
            <w:r w:rsidRPr="004E2095">
              <w:rPr>
                <w:rFonts w:ascii="Arial" w:hAnsi="Arial" w:cs="Arial"/>
                <w:b/>
                <w:sz w:val="20"/>
                <w:szCs w:val="20"/>
              </w:rPr>
              <w:t>Kruskal</w:t>
            </w:r>
            <w:proofErr w:type="spellEnd"/>
            <w:r w:rsidRPr="004E2095">
              <w:rPr>
                <w:rFonts w:ascii="Arial" w:hAnsi="Arial" w:cs="Arial"/>
                <w:b/>
                <w:sz w:val="20"/>
                <w:szCs w:val="20"/>
              </w:rPr>
              <w:t xml:space="preserve">-Wallis test </w:t>
            </w:r>
            <w:r>
              <w:rPr>
                <w:rFonts w:ascii="Arial" w:hAnsi="Arial" w:cs="Arial"/>
                <w:sz w:val="20"/>
                <w:szCs w:val="20"/>
              </w:rPr>
              <w:t>- non-parametric test of whether multiple sets of values appear to have the same distribution</w:t>
            </w:r>
          </w:p>
        </w:tc>
        <w:tc>
          <w:tcPr>
            <w:tcW w:w="2658" w:type="dxa"/>
          </w:tcPr>
          <w:p w14:paraId="648D6E46" w14:textId="77777777" w:rsidR="00047D11" w:rsidRPr="001923C1" w:rsidRDefault="00047D11" w:rsidP="006B592C">
            <w:pPr>
              <w:rPr>
                <w:rFonts w:ascii="Arial" w:eastAsia="Times New Roman" w:hAnsi="Arial" w:cs="Arial"/>
                <w:sz w:val="20"/>
                <w:szCs w:val="20"/>
              </w:rPr>
            </w:pPr>
            <w:r w:rsidRPr="00EA76B8">
              <w:rPr>
                <w:rFonts w:ascii="Arial" w:eastAsia="Times New Roman" w:hAnsi="Arial" w:cs="Arial"/>
                <w:b/>
                <w:bCs/>
                <w:color w:val="000000"/>
                <w:sz w:val="20"/>
                <w:szCs w:val="20"/>
              </w:rPr>
              <w:t>Stable antibody “fingerprints” of vaccinated individuals</w:t>
            </w:r>
            <w:r w:rsidRPr="00EA76B8">
              <w:rPr>
                <w:rFonts w:ascii="Arial" w:eastAsia="Times New Roman" w:hAnsi="Arial" w:cs="Arial"/>
                <w:sz w:val="20"/>
                <w:szCs w:val="20"/>
              </w:rPr>
              <w:t xml:space="preserve"> and </w:t>
            </w:r>
            <w:r w:rsidRPr="00EA76B8">
              <w:rPr>
                <w:rFonts w:ascii="Arial" w:eastAsia="Times New Roman" w:hAnsi="Arial" w:cs="Arial"/>
                <w:b/>
                <w:bCs/>
                <w:color w:val="000000"/>
                <w:sz w:val="20"/>
                <w:szCs w:val="20"/>
              </w:rPr>
              <w:t>Figure 4-figure supplement 1</w:t>
            </w:r>
            <w:r>
              <w:rPr>
                <w:rFonts w:ascii="Arial" w:eastAsia="Times New Roman" w:hAnsi="Arial" w:cs="Arial"/>
                <w:bCs/>
                <w:color w:val="000000"/>
                <w:sz w:val="20"/>
                <w:szCs w:val="20"/>
              </w:rPr>
              <w:t xml:space="preserve"> – testing for heterogeneity between cohorts in individuals’ median day 0 </w:t>
            </w:r>
            <w:proofErr w:type="spellStart"/>
            <w:r>
              <w:rPr>
                <w:rFonts w:ascii="Arial" w:eastAsia="Times New Roman" w:hAnsi="Arial" w:cs="Arial"/>
                <w:bCs/>
                <w:color w:val="000000"/>
                <w:sz w:val="20"/>
                <w:szCs w:val="20"/>
              </w:rPr>
              <w:t>IgG</w:t>
            </w:r>
            <w:proofErr w:type="spellEnd"/>
            <w:r>
              <w:rPr>
                <w:rFonts w:ascii="Arial" w:eastAsia="Times New Roman" w:hAnsi="Arial" w:cs="Arial"/>
                <w:bCs/>
                <w:color w:val="000000"/>
                <w:sz w:val="20"/>
                <w:szCs w:val="20"/>
              </w:rPr>
              <w:t xml:space="preserve"> binding to the </w:t>
            </w:r>
            <w:proofErr w:type="spellStart"/>
            <w:r>
              <w:rPr>
                <w:rFonts w:ascii="Arial" w:eastAsia="Times New Roman" w:hAnsi="Arial" w:cs="Arial"/>
                <w:bCs/>
                <w:color w:val="000000"/>
                <w:sz w:val="20"/>
                <w:szCs w:val="20"/>
              </w:rPr>
              <w:t>panproteome</w:t>
            </w:r>
            <w:proofErr w:type="spellEnd"/>
            <w:r>
              <w:rPr>
                <w:rFonts w:ascii="Arial" w:eastAsia="Times New Roman" w:hAnsi="Arial" w:cs="Arial"/>
                <w:bCs/>
                <w:color w:val="000000"/>
                <w:sz w:val="20"/>
                <w:szCs w:val="20"/>
              </w:rPr>
              <w:t xml:space="preserve"> array</w:t>
            </w:r>
          </w:p>
          <w:p w14:paraId="20CC63F9" w14:textId="77777777" w:rsidR="00047D11" w:rsidRPr="00EA76B8" w:rsidRDefault="00047D11" w:rsidP="006B592C">
            <w:pPr>
              <w:rPr>
                <w:rFonts w:ascii="Arial" w:eastAsia="Times New Roman" w:hAnsi="Arial" w:cs="Arial"/>
                <w:sz w:val="20"/>
                <w:szCs w:val="20"/>
              </w:rPr>
            </w:pPr>
          </w:p>
        </w:tc>
        <w:tc>
          <w:tcPr>
            <w:tcW w:w="850" w:type="dxa"/>
          </w:tcPr>
          <w:p w14:paraId="5C241A8D" w14:textId="77777777" w:rsidR="00047D11" w:rsidRPr="00EA76B8" w:rsidRDefault="00047D11" w:rsidP="006B592C">
            <w:pPr>
              <w:tabs>
                <w:tab w:val="left" w:pos="1291"/>
              </w:tabs>
              <w:rPr>
                <w:rFonts w:ascii="Arial" w:hAnsi="Arial" w:cs="Arial"/>
                <w:sz w:val="20"/>
                <w:szCs w:val="20"/>
              </w:rPr>
            </w:pPr>
            <w:r>
              <w:rPr>
                <w:rFonts w:ascii="Arial" w:hAnsi="Arial" w:cs="Arial"/>
                <w:sz w:val="20"/>
                <w:szCs w:val="20"/>
              </w:rPr>
              <w:t>29</w:t>
            </w:r>
          </w:p>
        </w:tc>
        <w:tc>
          <w:tcPr>
            <w:tcW w:w="1701" w:type="dxa"/>
          </w:tcPr>
          <w:p w14:paraId="701B7DEB" w14:textId="77777777" w:rsidR="00047D11" w:rsidRPr="00EA76B8" w:rsidRDefault="00047D11" w:rsidP="006B592C">
            <w:pPr>
              <w:tabs>
                <w:tab w:val="left" w:pos="1291"/>
              </w:tabs>
              <w:rPr>
                <w:rFonts w:ascii="Arial" w:hAnsi="Arial" w:cs="Arial"/>
                <w:sz w:val="20"/>
                <w:szCs w:val="20"/>
              </w:rPr>
            </w:pPr>
            <w:r w:rsidRPr="009C4871">
              <w:rPr>
                <w:rFonts w:ascii="Arial" w:hAnsi="Arial" w:cs="Arial"/>
                <w:sz w:val="20"/>
                <w:szCs w:val="20"/>
              </w:rPr>
              <w:t>χ</w:t>
            </w:r>
            <w:r w:rsidRPr="009C4871">
              <w:rPr>
                <w:rFonts w:ascii="Arial" w:hAnsi="Arial" w:cs="Arial"/>
                <w:sz w:val="20"/>
                <w:szCs w:val="20"/>
                <w:vertAlign w:val="superscript"/>
              </w:rPr>
              <w:t>2</w:t>
            </w:r>
            <w:r w:rsidRPr="009C4871">
              <w:rPr>
                <w:rFonts w:ascii="Arial" w:hAnsi="Arial" w:cs="Arial"/>
                <w:sz w:val="20"/>
                <w:szCs w:val="20"/>
              </w:rPr>
              <w:t> = 0.20</w:t>
            </w:r>
          </w:p>
        </w:tc>
        <w:tc>
          <w:tcPr>
            <w:tcW w:w="1701" w:type="dxa"/>
          </w:tcPr>
          <w:p w14:paraId="69BA9362" w14:textId="77777777" w:rsidR="00047D11" w:rsidRPr="00EA76B8" w:rsidRDefault="00047D11" w:rsidP="006B592C">
            <w:pPr>
              <w:tabs>
                <w:tab w:val="left" w:pos="1291"/>
              </w:tabs>
              <w:rPr>
                <w:rFonts w:ascii="Arial" w:hAnsi="Arial" w:cs="Arial"/>
                <w:sz w:val="20"/>
                <w:szCs w:val="20"/>
              </w:rPr>
            </w:pPr>
            <w:r>
              <w:rPr>
                <w:rFonts w:ascii="Arial" w:hAnsi="Arial" w:cs="Arial"/>
                <w:sz w:val="20"/>
                <w:szCs w:val="20"/>
              </w:rPr>
              <w:t>0.98</w:t>
            </w:r>
          </w:p>
        </w:tc>
      </w:tr>
      <w:tr w:rsidR="00047D11" w:rsidRPr="00EA76B8" w14:paraId="15D350C0" w14:textId="77777777" w:rsidTr="006B592C">
        <w:tc>
          <w:tcPr>
            <w:tcW w:w="1703" w:type="dxa"/>
            <w:vMerge/>
          </w:tcPr>
          <w:p w14:paraId="7E303A67" w14:textId="77777777" w:rsidR="00047D11" w:rsidRPr="00EA76B8" w:rsidRDefault="00047D11" w:rsidP="006B592C">
            <w:pPr>
              <w:tabs>
                <w:tab w:val="left" w:pos="1291"/>
              </w:tabs>
              <w:rPr>
                <w:rFonts w:ascii="Arial" w:hAnsi="Arial" w:cs="Arial"/>
                <w:sz w:val="20"/>
                <w:szCs w:val="20"/>
              </w:rPr>
            </w:pPr>
          </w:p>
        </w:tc>
        <w:tc>
          <w:tcPr>
            <w:tcW w:w="2658" w:type="dxa"/>
          </w:tcPr>
          <w:p w14:paraId="1B3D7CAD" w14:textId="77777777" w:rsidR="00047D11" w:rsidRPr="00B765BD" w:rsidRDefault="00047D11" w:rsidP="006B592C">
            <w:pPr>
              <w:rPr>
                <w:rFonts w:ascii="Arial" w:eastAsia="Times New Roman" w:hAnsi="Arial" w:cs="Arial"/>
                <w:bCs/>
                <w:color w:val="000000"/>
                <w:sz w:val="20"/>
                <w:szCs w:val="20"/>
              </w:rPr>
            </w:pPr>
            <w:r w:rsidRPr="00EA76B8">
              <w:rPr>
                <w:rFonts w:ascii="Arial" w:eastAsia="Times New Roman" w:hAnsi="Arial" w:cs="Arial"/>
                <w:b/>
                <w:bCs/>
                <w:color w:val="000000"/>
                <w:sz w:val="20"/>
                <w:szCs w:val="20"/>
              </w:rPr>
              <w:t>Stable antibody “fingerprints” of vaccinated individuals</w:t>
            </w:r>
            <w:r w:rsidRPr="00EA76B8">
              <w:rPr>
                <w:rFonts w:ascii="Arial" w:eastAsia="Times New Roman" w:hAnsi="Arial" w:cs="Arial"/>
                <w:sz w:val="20"/>
                <w:szCs w:val="20"/>
              </w:rPr>
              <w:t xml:space="preserve"> and </w:t>
            </w:r>
            <w:r w:rsidRPr="00EA76B8">
              <w:rPr>
                <w:rFonts w:ascii="Arial" w:eastAsia="Times New Roman" w:hAnsi="Arial" w:cs="Arial"/>
                <w:b/>
                <w:bCs/>
                <w:color w:val="000000"/>
                <w:sz w:val="20"/>
                <w:szCs w:val="20"/>
              </w:rPr>
              <w:t>Figure 4-figure supplement 1</w:t>
            </w:r>
            <w:r>
              <w:rPr>
                <w:rFonts w:ascii="Arial" w:eastAsia="Times New Roman" w:hAnsi="Arial" w:cs="Arial"/>
                <w:bCs/>
                <w:color w:val="000000"/>
                <w:sz w:val="20"/>
                <w:szCs w:val="20"/>
              </w:rPr>
              <w:t xml:space="preserve"> - testing for heterogeneity between cohorts in individuals’ median </w:t>
            </w:r>
            <w:r w:rsidRPr="00B765BD">
              <w:rPr>
                <w:rFonts w:ascii="Arial" w:eastAsia="Times New Roman" w:hAnsi="Arial" w:cs="Arial"/>
                <w:bCs/>
                <w:color w:val="000000"/>
                <w:sz w:val="20"/>
                <w:szCs w:val="20"/>
              </w:rPr>
              <w:t>Δ</w:t>
            </w:r>
            <w:r w:rsidRPr="00B765BD">
              <w:rPr>
                <w:rFonts w:ascii="Arial" w:eastAsia="Times New Roman" w:hAnsi="Arial" w:cs="Arial"/>
                <w:bCs/>
                <w:color w:val="000000"/>
                <w:sz w:val="20"/>
                <w:szCs w:val="20"/>
                <w:vertAlign w:val="subscript"/>
              </w:rPr>
              <w:t>0→84</w:t>
            </w:r>
          </w:p>
        </w:tc>
        <w:tc>
          <w:tcPr>
            <w:tcW w:w="850" w:type="dxa"/>
          </w:tcPr>
          <w:p w14:paraId="20E4CB0C" w14:textId="77777777" w:rsidR="00047D11" w:rsidRPr="00EA76B8" w:rsidRDefault="00047D11" w:rsidP="006B592C">
            <w:pPr>
              <w:tabs>
                <w:tab w:val="left" w:pos="1291"/>
              </w:tabs>
              <w:rPr>
                <w:rFonts w:ascii="Arial" w:hAnsi="Arial" w:cs="Arial"/>
                <w:sz w:val="20"/>
                <w:szCs w:val="20"/>
              </w:rPr>
            </w:pPr>
            <w:r>
              <w:rPr>
                <w:rFonts w:ascii="Arial" w:hAnsi="Arial" w:cs="Arial"/>
                <w:sz w:val="20"/>
                <w:szCs w:val="20"/>
              </w:rPr>
              <w:t>29</w:t>
            </w:r>
          </w:p>
        </w:tc>
        <w:tc>
          <w:tcPr>
            <w:tcW w:w="1701" w:type="dxa"/>
          </w:tcPr>
          <w:p w14:paraId="044E48CE" w14:textId="77777777" w:rsidR="00047D11" w:rsidRPr="000570A3" w:rsidRDefault="00047D11" w:rsidP="006B592C">
            <w:pPr>
              <w:tabs>
                <w:tab w:val="left" w:pos="1291"/>
              </w:tabs>
              <w:rPr>
                <w:rFonts w:ascii="Arial" w:hAnsi="Arial" w:cs="Arial"/>
                <w:sz w:val="20"/>
                <w:szCs w:val="20"/>
              </w:rPr>
            </w:pPr>
            <w:r w:rsidRPr="000570A3">
              <w:rPr>
                <w:rFonts w:ascii="Arial" w:hAnsi="Arial" w:cs="Arial"/>
                <w:sz w:val="20"/>
                <w:szCs w:val="20"/>
              </w:rPr>
              <w:t>χ</w:t>
            </w:r>
            <w:r w:rsidRPr="000570A3">
              <w:rPr>
                <w:rFonts w:ascii="Arial" w:hAnsi="Arial" w:cs="Arial"/>
                <w:sz w:val="20"/>
                <w:szCs w:val="20"/>
                <w:vertAlign w:val="superscript"/>
              </w:rPr>
              <w:t>2</w:t>
            </w:r>
            <w:r w:rsidRPr="000570A3">
              <w:rPr>
                <w:rFonts w:ascii="Arial" w:hAnsi="Arial" w:cs="Arial"/>
                <w:sz w:val="20"/>
                <w:szCs w:val="20"/>
              </w:rPr>
              <w:t> = 3.17</w:t>
            </w:r>
          </w:p>
          <w:p w14:paraId="4A4BB837" w14:textId="77777777" w:rsidR="00047D11" w:rsidRPr="00EA76B8" w:rsidRDefault="00047D11" w:rsidP="006B592C">
            <w:pPr>
              <w:tabs>
                <w:tab w:val="left" w:pos="1291"/>
              </w:tabs>
              <w:rPr>
                <w:rFonts w:ascii="Arial" w:hAnsi="Arial" w:cs="Arial"/>
                <w:sz w:val="20"/>
                <w:szCs w:val="20"/>
              </w:rPr>
            </w:pPr>
          </w:p>
        </w:tc>
        <w:tc>
          <w:tcPr>
            <w:tcW w:w="1701" w:type="dxa"/>
          </w:tcPr>
          <w:p w14:paraId="55E6E45B" w14:textId="77777777" w:rsidR="00047D11" w:rsidRPr="00EA76B8" w:rsidRDefault="00047D11" w:rsidP="006B592C">
            <w:pPr>
              <w:tabs>
                <w:tab w:val="left" w:pos="1291"/>
              </w:tabs>
              <w:rPr>
                <w:rFonts w:ascii="Arial" w:hAnsi="Arial" w:cs="Arial"/>
                <w:sz w:val="20"/>
                <w:szCs w:val="20"/>
              </w:rPr>
            </w:pPr>
            <w:r>
              <w:rPr>
                <w:rFonts w:ascii="Arial" w:hAnsi="Arial" w:cs="Arial"/>
                <w:sz w:val="20"/>
                <w:szCs w:val="20"/>
              </w:rPr>
              <w:t>0.37</w:t>
            </w:r>
          </w:p>
        </w:tc>
      </w:tr>
      <w:tr w:rsidR="00047D11" w:rsidRPr="00EA76B8" w14:paraId="13B610D6" w14:textId="77777777" w:rsidTr="006B592C">
        <w:tc>
          <w:tcPr>
            <w:tcW w:w="1703" w:type="dxa"/>
            <w:vMerge/>
          </w:tcPr>
          <w:p w14:paraId="66CD997C" w14:textId="77777777" w:rsidR="00047D11" w:rsidRPr="00EA76B8" w:rsidRDefault="00047D11" w:rsidP="006B592C">
            <w:pPr>
              <w:tabs>
                <w:tab w:val="left" w:pos="1291"/>
              </w:tabs>
              <w:rPr>
                <w:rFonts w:ascii="Arial" w:hAnsi="Arial" w:cs="Arial"/>
                <w:sz w:val="20"/>
                <w:szCs w:val="20"/>
              </w:rPr>
            </w:pPr>
          </w:p>
        </w:tc>
        <w:tc>
          <w:tcPr>
            <w:tcW w:w="2658" w:type="dxa"/>
          </w:tcPr>
          <w:p w14:paraId="78860BAD" w14:textId="77777777" w:rsidR="00047D11" w:rsidRPr="00821231" w:rsidRDefault="00047D11" w:rsidP="006B592C">
            <w:pPr>
              <w:rPr>
                <w:rFonts w:ascii="Arial" w:hAnsi="Arial" w:cs="Arial"/>
                <w:sz w:val="20"/>
                <w:szCs w:val="20"/>
              </w:rPr>
            </w:pPr>
            <w:r w:rsidRPr="00EA76B8">
              <w:rPr>
                <w:rFonts w:ascii="Arial" w:eastAsia="Times New Roman" w:hAnsi="Arial" w:cs="Arial"/>
                <w:b/>
                <w:bCs/>
                <w:color w:val="000000"/>
                <w:sz w:val="20"/>
                <w:szCs w:val="20"/>
              </w:rPr>
              <w:t>Stable antibody “fingerprints” of vaccinated individuals</w:t>
            </w:r>
            <w:r w:rsidRPr="00EA76B8">
              <w:rPr>
                <w:rFonts w:ascii="Arial" w:eastAsia="Times New Roman" w:hAnsi="Arial" w:cs="Arial"/>
                <w:sz w:val="20"/>
                <w:szCs w:val="20"/>
              </w:rPr>
              <w:t xml:space="preserve"> and </w:t>
            </w:r>
            <w:r w:rsidRPr="00EA76B8">
              <w:rPr>
                <w:rFonts w:ascii="Arial" w:eastAsia="Times New Roman" w:hAnsi="Arial" w:cs="Arial"/>
                <w:b/>
                <w:bCs/>
                <w:color w:val="000000"/>
                <w:sz w:val="20"/>
                <w:szCs w:val="20"/>
              </w:rPr>
              <w:t>Figure 4-figure supplement 1</w:t>
            </w:r>
            <w:r>
              <w:rPr>
                <w:rFonts w:ascii="Arial" w:eastAsia="Times New Roman" w:hAnsi="Arial" w:cs="Arial"/>
                <w:bCs/>
                <w:color w:val="000000"/>
                <w:sz w:val="20"/>
                <w:szCs w:val="20"/>
              </w:rPr>
              <w:t xml:space="preserve"> - testing for heterogeneity between cohorts in individuals’ median </w:t>
            </w:r>
            <w:r w:rsidRPr="00B765BD">
              <w:rPr>
                <w:rFonts w:ascii="Arial" w:eastAsia="Times New Roman" w:hAnsi="Arial" w:cs="Arial"/>
                <w:bCs/>
                <w:color w:val="000000"/>
                <w:sz w:val="20"/>
                <w:szCs w:val="20"/>
              </w:rPr>
              <w:t>Δ</w:t>
            </w:r>
            <w:r w:rsidRPr="00B765BD">
              <w:rPr>
                <w:rFonts w:ascii="Arial" w:eastAsia="Times New Roman" w:hAnsi="Arial" w:cs="Arial"/>
                <w:bCs/>
                <w:color w:val="000000"/>
                <w:sz w:val="20"/>
                <w:szCs w:val="20"/>
                <w:vertAlign w:val="subscript"/>
              </w:rPr>
              <w:t>0→84</w:t>
            </w:r>
            <w:r>
              <w:rPr>
                <w:rFonts w:ascii="Arial" w:eastAsia="Times New Roman" w:hAnsi="Arial" w:cs="Arial"/>
                <w:bCs/>
                <w:color w:val="000000"/>
                <w:sz w:val="20"/>
                <w:szCs w:val="20"/>
              </w:rPr>
              <w:t xml:space="preserve"> to antibody binding proteins</w:t>
            </w:r>
          </w:p>
        </w:tc>
        <w:tc>
          <w:tcPr>
            <w:tcW w:w="850" w:type="dxa"/>
          </w:tcPr>
          <w:p w14:paraId="497ADFB0" w14:textId="77777777" w:rsidR="00047D11" w:rsidRPr="00EA76B8" w:rsidRDefault="00047D11" w:rsidP="006B592C">
            <w:pPr>
              <w:tabs>
                <w:tab w:val="left" w:pos="1291"/>
              </w:tabs>
              <w:rPr>
                <w:rFonts w:ascii="Arial" w:hAnsi="Arial" w:cs="Arial"/>
                <w:sz w:val="20"/>
                <w:szCs w:val="20"/>
              </w:rPr>
            </w:pPr>
            <w:r>
              <w:rPr>
                <w:rFonts w:ascii="Arial" w:hAnsi="Arial" w:cs="Arial"/>
                <w:sz w:val="20"/>
                <w:szCs w:val="20"/>
              </w:rPr>
              <w:t>29</w:t>
            </w:r>
          </w:p>
        </w:tc>
        <w:tc>
          <w:tcPr>
            <w:tcW w:w="1701" w:type="dxa"/>
          </w:tcPr>
          <w:p w14:paraId="09E435E3" w14:textId="77777777" w:rsidR="00047D11" w:rsidRPr="000570A3" w:rsidRDefault="00047D11" w:rsidP="006B592C">
            <w:pPr>
              <w:tabs>
                <w:tab w:val="left" w:pos="1291"/>
              </w:tabs>
              <w:rPr>
                <w:rFonts w:ascii="Arial" w:hAnsi="Arial" w:cs="Arial"/>
                <w:sz w:val="20"/>
                <w:szCs w:val="20"/>
              </w:rPr>
            </w:pPr>
            <w:r w:rsidRPr="000570A3">
              <w:rPr>
                <w:rFonts w:ascii="Arial" w:hAnsi="Arial" w:cs="Arial"/>
                <w:sz w:val="20"/>
                <w:szCs w:val="20"/>
              </w:rPr>
              <w:t>χ</w:t>
            </w:r>
            <w:r w:rsidRPr="000570A3">
              <w:rPr>
                <w:rFonts w:ascii="Arial" w:hAnsi="Arial" w:cs="Arial"/>
                <w:sz w:val="20"/>
                <w:szCs w:val="20"/>
                <w:vertAlign w:val="superscript"/>
              </w:rPr>
              <w:t>2</w:t>
            </w:r>
            <w:r w:rsidRPr="000570A3">
              <w:rPr>
                <w:rFonts w:ascii="Arial" w:hAnsi="Arial" w:cs="Arial"/>
                <w:sz w:val="20"/>
                <w:szCs w:val="20"/>
              </w:rPr>
              <w:t> = 4.63</w:t>
            </w:r>
          </w:p>
          <w:p w14:paraId="12F3FBDE" w14:textId="77777777" w:rsidR="00047D11" w:rsidRPr="00EA76B8" w:rsidRDefault="00047D11" w:rsidP="006B592C">
            <w:pPr>
              <w:tabs>
                <w:tab w:val="left" w:pos="1291"/>
              </w:tabs>
              <w:rPr>
                <w:rFonts w:ascii="Arial" w:hAnsi="Arial" w:cs="Arial"/>
                <w:sz w:val="20"/>
                <w:szCs w:val="20"/>
              </w:rPr>
            </w:pPr>
          </w:p>
        </w:tc>
        <w:tc>
          <w:tcPr>
            <w:tcW w:w="1701" w:type="dxa"/>
          </w:tcPr>
          <w:p w14:paraId="3512222E" w14:textId="77777777" w:rsidR="00047D11" w:rsidRPr="00EA76B8" w:rsidRDefault="00047D11" w:rsidP="006B592C">
            <w:pPr>
              <w:tabs>
                <w:tab w:val="left" w:pos="1291"/>
              </w:tabs>
              <w:rPr>
                <w:rFonts w:ascii="Arial" w:hAnsi="Arial" w:cs="Arial"/>
                <w:sz w:val="20"/>
                <w:szCs w:val="20"/>
              </w:rPr>
            </w:pPr>
            <w:r>
              <w:rPr>
                <w:rFonts w:ascii="Arial" w:hAnsi="Arial" w:cs="Arial"/>
                <w:sz w:val="20"/>
                <w:szCs w:val="20"/>
              </w:rPr>
              <w:t>0.20</w:t>
            </w:r>
          </w:p>
        </w:tc>
      </w:tr>
      <w:tr w:rsidR="00047D11" w:rsidRPr="00EA76B8" w14:paraId="260B6475" w14:textId="77777777" w:rsidTr="006B592C">
        <w:tc>
          <w:tcPr>
            <w:tcW w:w="1703" w:type="dxa"/>
            <w:vMerge w:val="restart"/>
          </w:tcPr>
          <w:p w14:paraId="1CFDF67D" w14:textId="77777777" w:rsidR="00047D11" w:rsidRPr="00555EE0" w:rsidRDefault="00047D11" w:rsidP="006B592C">
            <w:pPr>
              <w:tabs>
                <w:tab w:val="left" w:pos="1291"/>
              </w:tabs>
              <w:rPr>
                <w:rFonts w:ascii="Arial" w:hAnsi="Arial" w:cs="Arial"/>
                <w:b/>
                <w:sz w:val="20"/>
                <w:szCs w:val="20"/>
              </w:rPr>
            </w:pPr>
            <w:r w:rsidRPr="00555EE0">
              <w:rPr>
                <w:rFonts w:ascii="Arial" w:hAnsi="Arial" w:cs="Arial"/>
                <w:b/>
                <w:sz w:val="20"/>
                <w:szCs w:val="20"/>
              </w:rPr>
              <w:t>Wilcoxon-rank sum test</w:t>
            </w:r>
            <w:r>
              <w:rPr>
                <w:rFonts w:ascii="Arial" w:hAnsi="Arial" w:cs="Arial"/>
                <w:sz w:val="20"/>
                <w:szCs w:val="20"/>
              </w:rPr>
              <w:t xml:space="preserve"> -</w:t>
            </w:r>
            <w:r w:rsidRPr="00EA76B8">
              <w:rPr>
                <w:rFonts w:ascii="Arial" w:hAnsi="Arial" w:cs="Arial"/>
                <w:sz w:val="20"/>
                <w:szCs w:val="20"/>
              </w:rPr>
              <w:t xml:space="preserve"> non-parametric test of </w:t>
            </w:r>
            <w:r>
              <w:rPr>
                <w:rFonts w:ascii="Arial" w:hAnsi="Arial" w:cs="Arial"/>
                <w:sz w:val="20"/>
                <w:szCs w:val="20"/>
              </w:rPr>
              <w:t xml:space="preserve">whether two sets of values appear to have the same </w:t>
            </w:r>
            <w:r>
              <w:rPr>
                <w:rFonts w:ascii="Arial" w:hAnsi="Arial" w:cs="Arial"/>
                <w:sz w:val="20"/>
                <w:szCs w:val="20"/>
              </w:rPr>
              <w:lastRenderedPageBreak/>
              <w:t>distribution</w:t>
            </w:r>
          </w:p>
        </w:tc>
        <w:tc>
          <w:tcPr>
            <w:tcW w:w="2658" w:type="dxa"/>
          </w:tcPr>
          <w:p w14:paraId="55E5DBA5" w14:textId="77777777" w:rsidR="00047D11" w:rsidRPr="00C24693" w:rsidRDefault="00047D11" w:rsidP="006B592C">
            <w:pPr>
              <w:tabs>
                <w:tab w:val="left" w:pos="1291"/>
              </w:tabs>
              <w:rPr>
                <w:rFonts w:ascii="Arial" w:hAnsi="Arial" w:cs="Arial"/>
                <w:sz w:val="20"/>
                <w:szCs w:val="20"/>
              </w:rPr>
            </w:pPr>
            <w:r w:rsidRPr="00DF0EFF">
              <w:rPr>
                <w:rFonts w:ascii="Arial" w:hAnsi="Arial" w:cs="Arial"/>
                <w:b/>
                <w:bCs/>
                <w:sz w:val="20"/>
                <w:szCs w:val="20"/>
              </w:rPr>
              <w:lastRenderedPageBreak/>
              <w:t>Figure 4-figure supplement 1</w:t>
            </w:r>
            <w:r>
              <w:rPr>
                <w:rFonts w:ascii="Arial" w:hAnsi="Arial" w:cs="Arial"/>
                <w:bCs/>
                <w:sz w:val="20"/>
                <w:szCs w:val="20"/>
              </w:rPr>
              <w:t xml:space="preserve"> - </w:t>
            </w:r>
            <w:r>
              <w:rPr>
                <w:rFonts w:ascii="Arial" w:eastAsia="Times New Roman" w:hAnsi="Arial" w:cs="Arial"/>
                <w:bCs/>
                <w:color w:val="000000"/>
                <w:sz w:val="20"/>
                <w:szCs w:val="20"/>
              </w:rPr>
              <w:t xml:space="preserve">testing for heterogeneity between the placebo group and cohort 3 in individuals’ median day 0 </w:t>
            </w:r>
            <w:proofErr w:type="spellStart"/>
            <w:r>
              <w:rPr>
                <w:rFonts w:ascii="Arial" w:eastAsia="Times New Roman" w:hAnsi="Arial" w:cs="Arial"/>
                <w:bCs/>
                <w:color w:val="000000"/>
                <w:sz w:val="20"/>
                <w:szCs w:val="20"/>
              </w:rPr>
              <w:t>IgG</w:t>
            </w:r>
            <w:proofErr w:type="spellEnd"/>
            <w:r>
              <w:rPr>
                <w:rFonts w:ascii="Arial" w:eastAsia="Times New Roman" w:hAnsi="Arial" w:cs="Arial"/>
                <w:bCs/>
                <w:color w:val="000000"/>
                <w:sz w:val="20"/>
                <w:szCs w:val="20"/>
              </w:rPr>
              <w:t xml:space="preserve"> binding to the </w:t>
            </w:r>
            <w:proofErr w:type="spellStart"/>
            <w:r>
              <w:rPr>
                <w:rFonts w:ascii="Arial" w:eastAsia="Times New Roman" w:hAnsi="Arial" w:cs="Arial"/>
                <w:bCs/>
                <w:color w:val="000000"/>
                <w:sz w:val="20"/>
                <w:szCs w:val="20"/>
              </w:rPr>
              <w:t>panproteome</w:t>
            </w:r>
            <w:proofErr w:type="spellEnd"/>
            <w:r>
              <w:rPr>
                <w:rFonts w:ascii="Arial" w:eastAsia="Times New Roman" w:hAnsi="Arial" w:cs="Arial"/>
                <w:bCs/>
                <w:color w:val="000000"/>
                <w:sz w:val="20"/>
                <w:szCs w:val="20"/>
              </w:rPr>
              <w:t xml:space="preserve"> array</w:t>
            </w:r>
          </w:p>
        </w:tc>
        <w:tc>
          <w:tcPr>
            <w:tcW w:w="850" w:type="dxa"/>
          </w:tcPr>
          <w:p w14:paraId="6E2838A8" w14:textId="77777777" w:rsidR="00047D11" w:rsidRDefault="00047D11" w:rsidP="006B592C">
            <w:pPr>
              <w:tabs>
                <w:tab w:val="left" w:pos="1291"/>
              </w:tabs>
              <w:rPr>
                <w:rFonts w:ascii="Arial" w:hAnsi="Arial" w:cs="Arial"/>
                <w:sz w:val="20"/>
                <w:szCs w:val="20"/>
              </w:rPr>
            </w:pPr>
            <w:r>
              <w:rPr>
                <w:rFonts w:ascii="Arial" w:hAnsi="Arial" w:cs="Arial"/>
                <w:sz w:val="20"/>
                <w:szCs w:val="20"/>
              </w:rPr>
              <w:t>16</w:t>
            </w:r>
          </w:p>
        </w:tc>
        <w:tc>
          <w:tcPr>
            <w:tcW w:w="1701" w:type="dxa"/>
          </w:tcPr>
          <w:p w14:paraId="18127E91" w14:textId="77777777" w:rsidR="00047D11" w:rsidRPr="00E36301" w:rsidRDefault="00047D11" w:rsidP="006B592C">
            <w:pPr>
              <w:tabs>
                <w:tab w:val="left" w:pos="1291"/>
              </w:tabs>
              <w:rPr>
                <w:rFonts w:ascii="Arial" w:hAnsi="Arial" w:cs="Arial"/>
                <w:sz w:val="20"/>
                <w:szCs w:val="20"/>
              </w:rPr>
            </w:pPr>
            <w:r>
              <w:rPr>
                <w:rFonts w:ascii="Arial" w:hAnsi="Arial" w:cs="Arial"/>
                <w:i/>
                <w:sz w:val="20"/>
                <w:szCs w:val="20"/>
              </w:rPr>
              <w:t>W</w:t>
            </w:r>
            <w:r>
              <w:rPr>
                <w:rFonts w:ascii="Arial" w:hAnsi="Arial" w:cs="Arial"/>
                <w:sz w:val="20"/>
                <w:szCs w:val="20"/>
              </w:rPr>
              <w:t xml:space="preserve"> = 34</w:t>
            </w:r>
          </w:p>
        </w:tc>
        <w:tc>
          <w:tcPr>
            <w:tcW w:w="1701" w:type="dxa"/>
          </w:tcPr>
          <w:p w14:paraId="188E4C22" w14:textId="77777777" w:rsidR="00047D11" w:rsidRPr="00EE7A8E" w:rsidRDefault="00047D11" w:rsidP="006B592C">
            <w:pPr>
              <w:tabs>
                <w:tab w:val="left" w:pos="1291"/>
              </w:tabs>
              <w:rPr>
                <w:rFonts w:ascii="Arial" w:hAnsi="Arial" w:cs="Arial"/>
                <w:sz w:val="20"/>
                <w:szCs w:val="20"/>
                <w:lang w:val="en-US"/>
              </w:rPr>
            </w:pPr>
            <w:r>
              <w:rPr>
                <w:rFonts w:ascii="Arial" w:hAnsi="Arial" w:cs="Arial"/>
                <w:sz w:val="20"/>
                <w:szCs w:val="20"/>
                <w:lang w:val="en-US"/>
              </w:rPr>
              <w:t>0.88</w:t>
            </w:r>
          </w:p>
        </w:tc>
      </w:tr>
      <w:tr w:rsidR="00047D11" w:rsidRPr="00EA76B8" w14:paraId="65D064BD" w14:textId="77777777" w:rsidTr="006B592C">
        <w:tc>
          <w:tcPr>
            <w:tcW w:w="1703" w:type="dxa"/>
            <w:vMerge/>
          </w:tcPr>
          <w:p w14:paraId="1E19A782" w14:textId="77777777" w:rsidR="00047D11" w:rsidRPr="00555EE0" w:rsidRDefault="00047D11" w:rsidP="006B592C">
            <w:pPr>
              <w:tabs>
                <w:tab w:val="left" w:pos="1291"/>
              </w:tabs>
              <w:rPr>
                <w:rFonts w:ascii="Arial" w:hAnsi="Arial" w:cs="Arial"/>
                <w:b/>
                <w:sz w:val="20"/>
                <w:szCs w:val="20"/>
              </w:rPr>
            </w:pPr>
          </w:p>
        </w:tc>
        <w:tc>
          <w:tcPr>
            <w:tcW w:w="2658" w:type="dxa"/>
          </w:tcPr>
          <w:p w14:paraId="593BF93F" w14:textId="77777777" w:rsidR="00047D11" w:rsidRPr="00C24693" w:rsidRDefault="00047D11" w:rsidP="006B592C">
            <w:pPr>
              <w:tabs>
                <w:tab w:val="left" w:pos="1291"/>
              </w:tabs>
              <w:rPr>
                <w:rFonts w:ascii="Arial" w:hAnsi="Arial" w:cs="Arial"/>
                <w:sz w:val="20"/>
                <w:szCs w:val="20"/>
              </w:rPr>
            </w:pPr>
            <w:r w:rsidRPr="00DF0EFF">
              <w:rPr>
                <w:rFonts w:ascii="Arial" w:hAnsi="Arial" w:cs="Arial"/>
                <w:b/>
                <w:bCs/>
                <w:sz w:val="20"/>
                <w:szCs w:val="20"/>
              </w:rPr>
              <w:t>Figure 4-figure supplement 1</w:t>
            </w:r>
            <w:r>
              <w:rPr>
                <w:rFonts w:ascii="Arial" w:hAnsi="Arial" w:cs="Arial"/>
                <w:bCs/>
                <w:sz w:val="20"/>
                <w:szCs w:val="20"/>
              </w:rPr>
              <w:t xml:space="preserve"> - </w:t>
            </w:r>
            <w:r>
              <w:rPr>
                <w:rFonts w:ascii="Arial" w:eastAsia="Times New Roman" w:hAnsi="Arial" w:cs="Arial"/>
                <w:bCs/>
                <w:color w:val="000000"/>
                <w:sz w:val="20"/>
                <w:szCs w:val="20"/>
              </w:rPr>
              <w:t xml:space="preserve">testing for heterogeneity between the placebo group and cohort 3 in individuals’ median </w:t>
            </w:r>
            <w:r w:rsidRPr="00B765BD">
              <w:rPr>
                <w:rFonts w:ascii="Arial" w:eastAsia="Times New Roman" w:hAnsi="Arial" w:cs="Arial"/>
                <w:bCs/>
                <w:color w:val="000000"/>
                <w:sz w:val="20"/>
                <w:szCs w:val="20"/>
              </w:rPr>
              <w:t>Δ</w:t>
            </w:r>
            <w:r w:rsidRPr="00B765BD">
              <w:rPr>
                <w:rFonts w:ascii="Arial" w:eastAsia="Times New Roman" w:hAnsi="Arial" w:cs="Arial"/>
                <w:bCs/>
                <w:color w:val="000000"/>
                <w:sz w:val="20"/>
                <w:szCs w:val="20"/>
                <w:vertAlign w:val="subscript"/>
              </w:rPr>
              <w:t>0→84</w:t>
            </w:r>
            <w:r>
              <w:rPr>
                <w:rFonts w:ascii="Arial" w:eastAsia="Times New Roman" w:hAnsi="Arial" w:cs="Arial"/>
                <w:bCs/>
                <w:color w:val="000000"/>
                <w:sz w:val="20"/>
                <w:szCs w:val="20"/>
              </w:rPr>
              <w:t xml:space="preserve"> </w:t>
            </w:r>
          </w:p>
        </w:tc>
        <w:tc>
          <w:tcPr>
            <w:tcW w:w="850" w:type="dxa"/>
          </w:tcPr>
          <w:p w14:paraId="6CD5C99D" w14:textId="77777777" w:rsidR="00047D11" w:rsidRDefault="00047D11" w:rsidP="006B592C">
            <w:pPr>
              <w:tabs>
                <w:tab w:val="left" w:pos="1291"/>
              </w:tabs>
              <w:rPr>
                <w:rFonts w:ascii="Arial" w:hAnsi="Arial" w:cs="Arial"/>
                <w:sz w:val="20"/>
                <w:szCs w:val="20"/>
              </w:rPr>
            </w:pPr>
            <w:r>
              <w:rPr>
                <w:rFonts w:ascii="Arial" w:hAnsi="Arial" w:cs="Arial"/>
                <w:sz w:val="20"/>
                <w:szCs w:val="20"/>
              </w:rPr>
              <w:t>16</w:t>
            </w:r>
          </w:p>
        </w:tc>
        <w:tc>
          <w:tcPr>
            <w:tcW w:w="1701" w:type="dxa"/>
          </w:tcPr>
          <w:p w14:paraId="60A4832B" w14:textId="77777777" w:rsidR="00047D11" w:rsidRPr="00E27829" w:rsidRDefault="00047D11" w:rsidP="006B592C">
            <w:pPr>
              <w:tabs>
                <w:tab w:val="left" w:pos="1291"/>
              </w:tabs>
              <w:rPr>
                <w:rFonts w:ascii="Arial" w:hAnsi="Arial" w:cs="Arial"/>
                <w:i/>
                <w:sz w:val="20"/>
                <w:szCs w:val="20"/>
              </w:rPr>
            </w:pPr>
            <w:r>
              <w:rPr>
                <w:rFonts w:ascii="Arial" w:hAnsi="Arial" w:cs="Arial"/>
                <w:i/>
                <w:sz w:val="20"/>
                <w:szCs w:val="20"/>
              </w:rPr>
              <w:t>W</w:t>
            </w:r>
            <w:r>
              <w:rPr>
                <w:rFonts w:ascii="Arial" w:hAnsi="Arial" w:cs="Arial"/>
                <w:sz w:val="20"/>
                <w:szCs w:val="20"/>
              </w:rPr>
              <w:t xml:space="preserve"> = 20</w:t>
            </w:r>
          </w:p>
        </w:tc>
        <w:tc>
          <w:tcPr>
            <w:tcW w:w="1701" w:type="dxa"/>
          </w:tcPr>
          <w:p w14:paraId="224901A2" w14:textId="77777777" w:rsidR="00047D11" w:rsidRPr="00EE7A8E" w:rsidRDefault="00047D11" w:rsidP="006B592C">
            <w:pPr>
              <w:tabs>
                <w:tab w:val="left" w:pos="1291"/>
              </w:tabs>
              <w:rPr>
                <w:rFonts w:ascii="Arial" w:hAnsi="Arial" w:cs="Arial"/>
                <w:sz w:val="20"/>
                <w:szCs w:val="20"/>
                <w:lang w:val="en-US"/>
              </w:rPr>
            </w:pPr>
            <w:r>
              <w:rPr>
                <w:rFonts w:ascii="Arial" w:hAnsi="Arial" w:cs="Arial"/>
                <w:sz w:val="20"/>
                <w:szCs w:val="20"/>
                <w:lang w:val="en-US"/>
              </w:rPr>
              <w:t>0.23</w:t>
            </w:r>
          </w:p>
        </w:tc>
      </w:tr>
      <w:tr w:rsidR="00047D11" w:rsidRPr="00EA76B8" w14:paraId="308C94FD" w14:textId="77777777" w:rsidTr="006B592C">
        <w:tc>
          <w:tcPr>
            <w:tcW w:w="1703" w:type="dxa"/>
            <w:vMerge/>
          </w:tcPr>
          <w:p w14:paraId="06B58C0B" w14:textId="77777777" w:rsidR="00047D11" w:rsidRPr="00555EE0" w:rsidRDefault="00047D11" w:rsidP="006B592C">
            <w:pPr>
              <w:tabs>
                <w:tab w:val="left" w:pos="1291"/>
              </w:tabs>
              <w:rPr>
                <w:rFonts w:ascii="Arial" w:hAnsi="Arial" w:cs="Arial"/>
                <w:b/>
                <w:sz w:val="20"/>
                <w:szCs w:val="20"/>
              </w:rPr>
            </w:pPr>
          </w:p>
        </w:tc>
        <w:tc>
          <w:tcPr>
            <w:tcW w:w="2658" w:type="dxa"/>
          </w:tcPr>
          <w:p w14:paraId="7DCA2C41" w14:textId="77777777" w:rsidR="00047D11" w:rsidRPr="00C24693" w:rsidRDefault="00047D11" w:rsidP="006B592C">
            <w:pPr>
              <w:tabs>
                <w:tab w:val="left" w:pos="1291"/>
              </w:tabs>
              <w:rPr>
                <w:rFonts w:ascii="Arial" w:hAnsi="Arial" w:cs="Arial"/>
                <w:sz w:val="20"/>
                <w:szCs w:val="20"/>
              </w:rPr>
            </w:pPr>
            <w:r w:rsidRPr="00DF0EFF">
              <w:rPr>
                <w:rFonts w:ascii="Arial" w:hAnsi="Arial" w:cs="Arial"/>
                <w:b/>
                <w:bCs/>
                <w:sz w:val="20"/>
                <w:szCs w:val="20"/>
              </w:rPr>
              <w:t>Figure 4-figure supplement 1</w:t>
            </w:r>
            <w:r>
              <w:rPr>
                <w:rFonts w:ascii="Arial" w:hAnsi="Arial" w:cs="Arial"/>
                <w:bCs/>
                <w:sz w:val="20"/>
                <w:szCs w:val="20"/>
              </w:rPr>
              <w:t xml:space="preserve"> - </w:t>
            </w:r>
            <w:r>
              <w:rPr>
                <w:rFonts w:ascii="Arial" w:eastAsia="Times New Roman" w:hAnsi="Arial" w:cs="Arial"/>
                <w:bCs/>
                <w:color w:val="000000"/>
                <w:sz w:val="20"/>
                <w:szCs w:val="20"/>
              </w:rPr>
              <w:t xml:space="preserve">testing for heterogeneity between the placebo group and cohort 3 in individuals’ median </w:t>
            </w:r>
            <w:r w:rsidRPr="00B765BD">
              <w:rPr>
                <w:rFonts w:ascii="Arial" w:eastAsia="Times New Roman" w:hAnsi="Arial" w:cs="Arial"/>
                <w:bCs/>
                <w:color w:val="000000"/>
                <w:sz w:val="20"/>
                <w:szCs w:val="20"/>
              </w:rPr>
              <w:t>Δ</w:t>
            </w:r>
            <w:r w:rsidRPr="00B765BD">
              <w:rPr>
                <w:rFonts w:ascii="Arial" w:eastAsia="Times New Roman" w:hAnsi="Arial" w:cs="Arial"/>
                <w:bCs/>
                <w:color w:val="000000"/>
                <w:sz w:val="20"/>
                <w:szCs w:val="20"/>
                <w:vertAlign w:val="subscript"/>
              </w:rPr>
              <w:t>0→84</w:t>
            </w:r>
            <w:r>
              <w:rPr>
                <w:rFonts w:ascii="Arial" w:eastAsia="Times New Roman" w:hAnsi="Arial" w:cs="Arial"/>
                <w:bCs/>
                <w:color w:val="000000"/>
                <w:sz w:val="20"/>
                <w:szCs w:val="20"/>
              </w:rPr>
              <w:t xml:space="preserve"> to antibody binding proteins</w:t>
            </w:r>
          </w:p>
        </w:tc>
        <w:tc>
          <w:tcPr>
            <w:tcW w:w="850" w:type="dxa"/>
          </w:tcPr>
          <w:p w14:paraId="5010A489" w14:textId="77777777" w:rsidR="00047D11" w:rsidRDefault="00047D11" w:rsidP="006B592C">
            <w:pPr>
              <w:tabs>
                <w:tab w:val="left" w:pos="1291"/>
              </w:tabs>
              <w:rPr>
                <w:rFonts w:ascii="Arial" w:hAnsi="Arial" w:cs="Arial"/>
                <w:sz w:val="20"/>
                <w:szCs w:val="20"/>
              </w:rPr>
            </w:pPr>
            <w:r>
              <w:rPr>
                <w:rFonts w:ascii="Arial" w:hAnsi="Arial" w:cs="Arial"/>
                <w:sz w:val="20"/>
                <w:szCs w:val="20"/>
              </w:rPr>
              <w:t>16</w:t>
            </w:r>
          </w:p>
        </w:tc>
        <w:tc>
          <w:tcPr>
            <w:tcW w:w="1701" w:type="dxa"/>
          </w:tcPr>
          <w:p w14:paraId="2984FD67" w14:textId="77777777" w:rsidR="00047D11" w:rsidRPr="00E27829" w:rsidRDefault="00047D11" w:rsidP="006B592C">
            <w:pPr>
              <w:tabs>
                <w:tab w:val="left" w:pos="1291"/>
              </w:tabs>
              <w:rPr>
                <w:rFonts w:ascii="Arial" w:hAnsi="Arial" w:cs="Arial"/>
                <w:i/>
                <w:sz w:val="20"/>
                <w:szCs w:val="20"/>
              </w:rPr>
            </w:pPr>
            <w:r>
              <w:rPr>
                <w:rFonts w:ascii="Arial" w:hAnsi="Arial" w:cs="Arial"/>
                <w:i/>
                <w:sz w:val="20"/>
                <w:szCs w:val="20"/>
              </w:rPr>
              <w:t>W</w:t>
            </w:r>
            <w:r>
              <w:rPr>
                <w:rFonts w:ascii="Arial" w:hAnsi="Arial" w:cs="Arial"/>
                <w:sz w:val="20"/>
                <w:szCs w:val="20"/>
              </w:rPr>
              <w:t xml:space="preserve"> = 14</w:t>
            </w:r>
          </w:p>
        </w:tc>
        <w:tc>
          <w:tcPr>
            <w:tcW w:w="1701" w:type="dxa"/>
          </w:tcPr>
          <w:p w14:paraId="6DFA25E4" w14:textId="77777777" w:rsidR="00047D11" w:rsidRPr="00EE7A8E" w:rsidRDefault="00047D11" w:rsidP="006B592C">
            <w:pPr>
              <w:tabs>
                <w:tab w:val="left" w:pos="1291"/>
              </w:tabs>
              <w:rPr>
                <w:rFonts w:ascii="Arial" w:hAnsi="Arial" w:cs="Arial"/>
                <w:sz w:val="20"/>
                <w:szCs w:val="20"/>
                <w:lang w:val="en-US"/>
              </w:rPr>
            </w:pPr>
            <w:r>
              <w:rPr>
                <w:rFonts w:ascii="Arial" w:hAnsi="Arial" w:cs="Arial"/>
                <w:sz w:val="20"/>
                <w:szCs w:val="20"/>
                <w:lang w:val="en-US"/>
              </w:rPr>
              <w:t>0.065</w:t>
            </w:r>
          </w:p>
        </w:tc>
      </w:tr>
      <w:tr w:rsidR="00047D11" w:rsidRPr="00EA76B8" w14:paraId="29DAF162" w14:textId="77777777" w:rsidTr="006B592C">
        <w:tc>
          <w:tcPr>
            <w:tcW w:w="1703" w:type="dxa"/>
            <w:vMerge/>
          </w:tcPr>
          <w:p w14:paraId="1C3C7CD0" w14:textId="77777777" w:rsidR="00047D11" w:rsidRPr="00EA76B8" w:rsidRDefault="00047D11" w:rsidP="006B592C">
            <w:pPr>
              <w:tabs>
                <w:tab w:val="left" w:pos="1291"/>
              </w:tabs>
              <w:rPr>
                <w:rFonts w:ascii="Arial" w:hAnsi="Arial" w:cs="Arial"/>
                <w:sz w:val="20"/>
                <w:szCs w:val="20"/>
              </w:rPr>
            </w:pPr>
          </w:p>
        </w:tc>
        <w:tc>
          <w:tcPr>
            <w:tcW w:w="2658" w:type="dxa"/>
          </w:tcPr>
          <w:p w14:paraId="578CF54D" w14:textId="1D1E3285" w:rsidR="00047D11" w:rsidRPr="00415D1C" w:rsidRDefault="00415D1C" w:rsidP="006B592C">
            <w:pPr>
              <w:tabs>
                <w:tab w:val="left" w:pos="1291"/>
              </w:tabs>
              <w:rPr>
                <w:rFonts w:ascii="Arial" w:hAnsi="Arial" w:cs="Arial"/>
                <w:b/>
                <w:sz w:val="20"/>
                <w:szCs w:val="20"/>
                <w:lang w:val="en-US"/>
              </w:rPr>
            </w:pPr>
            <w:r w:rsidRPr="00415D1C">
              <w:rPr>
                <w:rFonts w:ascii="Arial" w:hAnsi="Arial" w:cs="Arial"/>
                <w:b/>
                <w:bCs/>
                <w:sz w:val="20"/>
                <w:szCs w:val="20"/>
                <w:lang w:val="en-US"/>
              </w:rPr>
              <w:t>Stronger WCV resp</w:t>
            </w:r>
            <w:r>
              <w:rPr>
                <w:rFonts w:ascii="Arial" w:hAnsi="Arial" w:cs="Arial"/>
                <w:b/>
                <w:bCs/>
                <w:sz w:val="20"/>
                <w:szCs w:val="20"/>
                <w:lang w:val="en-US"/>
              </w:rPr>
              <w:t>onses were associated with ABTs</w:t>
            </w:r>
            <w:r w:rsidRPr="00415D1C">
              <w:rPr>
                <w:rFonts w:ascii="Arial" w:hAnsi="Arial" w:cs="Arial"/>
                <w:b/>
                <w:sz w:val="20"/>
                <w:szCs w:val="20"/>
                <w:lang w:val="en-US"/>
              </w:rPr>
              <w:t> </w:t>
            </w:r>
            <w:r w:rsidRPr="00415D1C">
              <w:rPr>
                <w:rFonts w:ascii="Arial" w:hAnsi="Arial" w:cs="Arial"/>
                <w:sz w:val="20"/>
                <w:szCs w:val="20"/>
                <w:lang w:val="en-US"/>
              </w:rPr>
              <w:t>a</w:t>
            </w:r>
            <w:proofErr w:type="spellStart"/>
            <w:r>
              <w:rPr>
                <w:rFonts w:ascii="Arial" w:hAnsi="Arial" w:cs="Arial"/>
                <w:sz w:val="20"/>
                <w:szCs w:val="20"/>
              </w:rPr>
              <w:t>nd</w:t>
            </w:r>
            <w:proofErr w:type="spellEnd"/>
            <w:r>
              <w:rPr>
                <w:rFonts w:ascii="Arial" w:hAnsi="Arial" w:cs="Arial"/>
                <w:sz w:val="20"/>
                <w:szCs w:val="20"/>
              </w:rPr>
              <w:t xml:space="preserve"> </w:t>
            </w:r>
            <w:r w:rsidR="00047D11" w:rsidRPr="005A7AC1">
              <w:rPr>
                <w:rFonts w:ascii="Arial" w:hAnsi="Arial" w:cs="Arial"/>
                <w:b/>
                <w:sz w:val="20"/>
                <w:szCs w:val="20"/>
              </w:rPr>
              <w:t>Figure 4A</w:t>
            </w:r>
            <w:r w:rsidR="00047D11">
              <w:rPr>
                <w:rFonts w:ascii="Arial" w:hAnsi="Arial" w:cs="Arial"/>
                <w:sz w:val="20"/>
                <w:szCs w:val="20"/>
              </w:rPr>
              <w:t xml:space="preserve"> – testing for differences in </w:t>
            </w:r>
            <w:r w:rsidR="00047D11" w:rsidRPr="005A7AC1">
              <w:rPr>
                <w:rFonts w:ascii="Arial" w:hAnsi="Arial" w:cs="Arial" w:hint="eastAsia"/>
                <w:sz w:val="20"/>
                <w:szCs w:val="20"/>
              </w:rPr>
              <w:t>Δ</w:t>
            </w:r>
            <w:r w:rsidR="00047D11" w:rsidRPr="005A7AC1">
              <w:rPr>
                <w:rFonts w:ascii="Arial" w:hAnsi="Arial" w:cs="Arial" w:hint="eastAsia"/>
                <w:sz w:val="20"/>
                <w:szCs w:val="20"/>
                <w:vertAlign w:val="subscript"/>
              </w:rPr>
              <w:t>0</w:t>
            </w:r>
            <w:r w:rsidR="00047D11" w:rsidRPr="005A7AC1">
              <w:rPr>
                <w:rFonts w:ascii="Arial" w:hAnsi="Arial" w:cs="Arial" w:hint="eastAsia"/>
                <w:sz w:val="20"/>
                <w:szCs w:val="20"/>
                <w:vertAlign w:val="subscript"/>
              </w:rPr>
              <w:t>→</w:t>
            </w:r>
            <w:r w:rsidR="00047D11" w:rsidRPr="005A7AC1">
              <w:rPr>
                <w:rFonts w:ascii="Arial" w:hAnsi="Arial" w:cs="Arial" w:hint="eastAsia"/>
                <w:sz w:val="20"/>
                <w:szCs w:val="20"/>
                <w:vertAlign w:val="subscript"/>
              </w:rPr>
              <w:t>84</w:t>
            </w:r>
            <w:r w:rsidR="00047D11">
              <w:rPr>
                <w:rFonts w:ascii="Arial" w:hAnsi="Arial" w:cs="Arial"/>
                <w:sz w:val="20"/>
                <w:szCs w:val="20"/>
                <w:lang w:val="en-US"/>
              </w:rPr>
              <w:t xml:space="preserve"> between probes from proteins conserved in the WCV, and those absent from it</w:t>
            </w:r>
          </w:p>
        </w:tc>
        <w:tc>
          <w:tcPr>
            <w:tcW w:w="850" w:type="dxa"/>
          </w:tcPr>
          <w:p w14:paraId="55AB7E96" w14:textId="77777777" w:rsidR="00047D11" w:rsidRPr="00EA76B8" w:rsidRDefault="00047D11" w:rsidP="006B592C">
            <w:pPr>
              <w:tabs>
                <w:tab w:val="left" w:pos="1291"/>
              </w:tabs>
              <w:rPr>
                <w:rFonts w:ascii="Arial" w:hAnsi="Arial" w:cs="Arial"/>
                <w:sz w:val="20"/>
                <w:szCs w:val="20"/>
              </w:rPr>
            </w:pPr>
            <w:r>
              <w:rPr>
                <w:rFonts w:ascii="Arial" w:hAnsi="Arial" w:cs="Arial"/>
                <w:sz w:val="20"/>
                <w:szCs w:val="20"/>
              </w:rPr>
              <w:t>2123</w:t>
            </w:r>
          </w:p>
        </w:tc>
        <w:tc>
          <w:tcPr>
            <w:tcW w:w="1701" w:type="dxa"/>
          </w:tcPr>
          <w:p w14:paraId="2F2424BF" w14:textId="4F667649" w:rsidR="00047D11" w:rsidRPr="00EE7A8E" w:rsidRDefault="00047D11" w:rsidP="006B592C">
            <w:pPr>
              <w:tabs>
                <w:tab w:val="left" w:pos="1291"/>
              </w:tabs>
              <w:rPr>
                <w:rFonts w:ascii="Arial" w:hAnsi="Arial" w:cs="Arial"/>
                <w:sz w:val="20"/>
                <w:szCs w:val="20"/>
                <w:lang w:val="en-US"/>
              </w:rPr>
            </w:pPr>
            <w:r w:rsidRPr="00E27829">
              <w:rPr>
                <w:rFonts w:ascii="Arial" w:hAnsi="Arial" w:cs="Arial"/>
                <w:i/>
                <w:sz w:val="20"/>
                <w:szCs w:val="20"/>
              </w:rPr>
              <w:t>W</w:t>
            </w:r>
            <w:r>
              <w:rPr>
                <w:rFonts w:ascii="Arial" w:hAnsi="Arial" w:cs="Arial"/>
                <w:sz w:val="20"/>
                <w:szCs w:val="20"/>
              </w:rPr>
              <w:t xml:space="preserve"> = </w:t>
            </w:r>
            <w:r w:rsidRPr="00EE7A8E">
              <w:rPr>
                <w:rFonts w:ascii="Arial" w:hAnsi="Arial" w:cs="Arial"/>
                <w:sz w:val="20"/>
                <w:szCs w:val="20"/>
                <w:lang w:val="en-US"/>
              </w:rPr>
              <w:t>4035</w:t>
            </w:r>
            <w:r w:rsidR="002C0677">
              <w:rPr>
                <w:rFonts w:ascii="Arial" w:hAnsi="Arial" w:cs="Arial"/>
                <w:sz w:val="20"/>
                <w:szCs w:val="20"/>
                <w:lang w:val="en-US"/>
              </w:rPr>
              <w:t>23</w:t>
            </w:r>
            <w:r w:rsidRPr="00EE7A8E">
              <w:rPr>
                <w:rFonts w:ascii="Arial" w:hAnsi="Arial" w:cs="Arial"/>
                <w:sz w:val="20"/>
                <w:szCs w:val="20"/>
                <w:lang w:val="en-US"/>
              </w:rPr>
              <w:t xml:space="preserve"> </w:t>
            </w:r>
          </w:p>
          <w:p w14:paraId="18A28E94" w14:textId="77777777" w:rsidR="00047D11" w:rsidRPr="00EA76B8" w:rsidRDefault="00047D11" w:rsidP="006B592C">
            <w:pPr>
              <w:tabs>
                <w:tab w:val="left" w:pos="1291"/>
              </w:tabs>
              <w:rPr>
                <w:rFonts w:ascii="Arial" w:hAnsi="Arial" w:cs="Arial"/>
                <w:sz w:val="20"/>
                <w:szCs w:val="20"/>
              </w:rPr>
            </w:pPr>
          </w:p>
        </w:tc>
        <w:tc>
          <w:tcPr>
            <w:tcW w:w="1701" w:type="dxa"/>
          </w:tcPr>
          <w:p w14:paraId="2F44796A" w14:textId="77777777" w:rsidR="00047D11" w:rsidRPr="00EE7A8E" w:rsidRDefault="00047D11" w:rsidP="006B592C">
            <w:pPr>
              <w:tabs>
                <w:tab w:val="left" w:pos="1291"/>
              </w:tabs>
              <w:rPr>
                <w:rFonts w:ascii="Arial" w:hAnsi="Arial" w:cs="Arial"/>
                <w:sz w:val="20"/>
                <w:szCs w:val="20"/>
                <w:lang w:val="en-US"/>
              </w:rPr>
            </w:pPr>
            <w:r w:rsidRPr="00EE7A8E">
              <w:rPr>
                <w:rFonts w:ascii="Arial" w:hAnsi="Arial" w:cs="Arial"/>
                <w:sz w:val="20"/>
                <w:szCs w:val="20"/>
                <w:lang w:val="en-US"/>
              </w:rPr>
              <w:t xml:space="preserve">0.33 </w:t>
            </w:r>
          </w:p>
          <w:p w14:paraId="70F2B371" w14:textId="77777777" w:rsidR="00047D11" w:rsidRPr="00EA76B8" w:rsidRDefault="00047D11" w:rsidP="006B592C">
            <w:pPr>
              <w:tabs>
                <w:tab w:val="left" w:pos="1291"/>
              </w:tabs>
              <w:rPr>
                <w:rFonts w:ascii="Arial" w:hAnsi="Arial" w:cs="Arial"/>
                <w:sz w:val="20"/>
                <w:szCs w:val="20"/>
              </w:rPr>
            </w:pPr>
          </w:p>
        </w:tc>
      </w:tr>
      <w:tr w:rsidR="00047D11" w:rsidRPr="00EA76B8" w14:paraId="62AE3C08" w14:textId="77777777" w:rsidTr="006B592C">
        <w:tc>
          <w:tcPr>
            <w:tcW w:w="1703" w:type="dxa"/>
            <w:vMerge/>
          </w:tcPr>
          <w:p w14:paraId="4F6B15D7" w14:textId="77777777" w:rsidR="00047D11" w:rsidRPr="00EA76B8" w:rsidRDefault="00047D11" w:rsidP="006B592C">
            <w:pPr>
              <w:tabs>
                <w:tab w:val="left" w:pos="1291"/>
              </w:tabs>
              <w:rPr>
                <w:rFonts w:ascii="Arial" w:hAnsi="Arial" w:cs="Arial"/>
                <w:sz w:val="20"/>
                <w:szCs w:val="20"/>
              </w:rPr>
            </w:pPr>
          </w:p>
        </w:tc>
        <w:tc>
          <w:tcPr>
            <w:tcW w:w="2658" w:type="dxa"/>
          </w:tcPr>
          <w:p w14:paraId="5A31BFC2" w14:textId="48594511" w:rsidR="00047D11" w:rsidRPr="005A7AC1" w:rsidRDefault="00415D1C" w:rsidP="006B592C">
            <w:pPr>
              <w:tabs>
                <w:tab w:val="left" w:pos="1291"/>
              </w:tabs>
              <w:rPr>
                <w:rFonts w:ascii="Arial" w:hAnsi="Arial" w:cs="Arial"/>
                <w:b/>
                <w:sz w:val="20"/>
                <w:szCs w:val="20"/>
              </w:rPr>
            </w:pPr>
            <w:r w:rsidRPr="00415D1C">
              <w:rPr>
                <w:rFonts w:ascii="Arial" w:hAnsi="Arial" w:cs="Arial"/>
                <w:b/>
                <w:bCs/>
                <w:sz w:val="20"/>
                <w:szCs w:val="20"/>
                <w:lang w:val="en-US"/>
              </w:rPr>
              <w:t>Stronger WCV resp</w:t>
            </w:r>
            <w:r>
              <w:rPr>
                <w:rFonts w:ascii="Arial" w:hAnsi="Arial" w:cs="Arial"/>
                <w:b/>
                <w:bCs/>
                <w:sz w:val="20"/>
                <w:szCs w:val="20"/>
                <w:lang w:val="en-US"/>
              </w:rPr>
              <w:t>onses were associated with ABTs</w:t>
            </w:r>
            <w:r w:rsidRPr="00415D1C">
              <w:rPr>
                <w:rFonts w:ascii="Arial" w:hAnsi="Arial" w:cs="Arial"/>
                <w:b/>
                <w:sz w:val="20"/>
                <w:szCs w:val="20"/>
                <w:lang w:val="en-US"/>
              </w:rPr>
              <w:t> </w:t>
            </w:r>
            <w:r w:rsidRPr="00415D1C">
              <w:rPr>
                <w:rFonts w:ascii="Arial" w:hAnsi="Arial" w:cs="Arial"/>
                <w:sz w:val="20"/>
                <w:szCs w:val="20"/>
                <w:lang w:val="en-US"/>
              </w:rPr>
              <w:t>a</w:t>
            </w:r>
            <w:proofErr w:type="spellStart"/>
            <w:r>
              <w:rPr>
                <w:rFonts w:ascii="Arial" w:hAnsi="Arial" w:cs="Arial"/>
                <w:sz w:val="20"/>
                <w:szCs w:val="20"/>
              </w:rPr>
              <w:t>nd</w:t>
            </w:r>
            <w:proofErr w:type="spellEnd"/>
            <w:r>
              <w:rPr>
                <w:rFonts w:ascii="Arial" w:hAnsi="Arial" w:cs="Arial"/>
                <w:sz w:val="20"/>
                <w:szCs w:val="20"/>
              </w:rPr>
              <w:t xml:space="preserve"> </w:t>
            </w:r>
            <w:r w:rsidR="00047D11" w:rsidRPr="005A7AC1">
              <w:rPr>
                <w:rFonts w:ascii="Arial" w:hAnsi="Arial" w:cs="Arial"/>
                <w:b/>
                <w:sz w:val="20"/>
                <w:szCs w:val="20"/>
              </w:rPr>
              <w:t>Figure 4A</w:t>
            </w:r>
            <w:r w:rsidR="00047D11">
              <w:rPr>
                <w:rFonts w:ascii="Arial" w:hAnsi="Arial" w:cs="Arial"/>
                <w:sz w:val="20"/>
                <w:szCs w:val="20"/>
              </w:rPr>
              <w:t xml:space="preserve"> – testing for differences in </w:t>
            </w:r>
            <w:r w:rsidR="00047D11" w:rsidRPr="005A7AC1">
              <w:rPr>
                <w:rFonts w:ascii="Arial" w:hAnsi="Arial" w:cs="Arial" w:hint="eastAsia"/>
                <w:sz w:val="20"/>
                <w:szCs w:val="20"/>
              </w:rPr>
              <w:t>Δ</w:t>
            </w:r>
            <w:r w:rsidR="00047D11" w:rsidRPr="005A7AC1">
              <w:rPr>
                <w:rFonts w:ascii="Arial" w:hAnsi="Arial" w:cs="Arial" w:hint="eastAsia"/>
                <w:sz w:val="20"/>
                <w:szCs w:val="20"/>
                <w:vertAlign w:val="subscript"/>
              </w:rPr>
              <w:t>0</w:t>
            </w:r>
            <w:r w:rsidR="00047D11" w:rsidRPr="005A7AC1">
              <w:rPr>
                <w:rFonts w:ascii="Arial" w:hAnsi="Arial" w:cs="Arial" w:hint="eastAsia"/>
                <w:sz w:val="20"/>
                <w:szCs w:val="20"/>
                <w:vertAlign w:val="subscript"/>
              </w:rPr>
              <w:t>→</w:t>
            </w:r>
            <w:r w:rsidR="00047D11" w:rsidRPr="005A7AC1">
              <w:rPr>
                <w:rFonts w:ascii="Arial" w:hAnsi="Arial" w:cs="Arial" w:hint="eastAsia"/>
                <w:sz w:val="20"/>
                <w:szCs w:val="20"/>
                <w:vertAlign w:val="subscript"/>
              </w:rPr>
              <w:t>84</w:t>
            </w:r>
            <w:r w:rsidR="00B5225E">
              <w:rPr>
                <w:rFonts w:ascii="Arial" w:hAnsi="Arial" w:cs="Arial"/>
                <w:sz w:val="20"/>
                <w:szCs w:val="20"/>
                <w:lang w:val="en-US"/>
              </w:rPr>
              <w:t xml:space="preserve"> between probes from</w:t>
            </w:r>
            <w:r w:rsidR="00047D11">
              <w:rPr>
                <w:rFonts w:ascii="Arial" w:hAnsi="Arial" w:cs="Arial"/>
                <w:sz w:val="20"/>
                <w:szCs w:val="20"/>
                <w:lang w:val="en-US"/>
              </w:rPr>
              <w:t xml:space="preserve"> antibody binding proteins conserved in the WCV, and those absent from it</w:t>
            </w:r>
          </w:p>
        </w:tc>
        <w:tc>
          <w:tcPr>
            <w:tcW w:w="850" w:type="dxa"/>
          </w:tcPr>
          <w:p w14:paraId="41964979" w14:textId="0B70578F" w:rsidR="00047D11" w:rsidRDefault="00047D11" w:rsidP="006B592C">
            <w:pPr>
              <w:tabs>
                <w:tab w:val="left" w:pos="1291"/>
              </w:tabs>
              <w:rPr>
                <w:rFonts w:ascii="Arial" w:hAnsi="Arial" w:cs="Arial"/>
                <w:sz w:val="20"/>
                <w:szCs w:val="20"/>
              </w:rPr>
            </w:pPr>
            <w:r>
              <w:rPr>
                <w:rFonts w:ascii="Arial" w:hAnsi="Arial" w:cs="Arial"/>
                <w:sz w:val="20"/>
                <w:szCs w:val="20"/>
              </w:rPr>
              <w:t>12</w:t>
            </w:r>
            <w:r w:rsidR="006B3645">
              <w:rPr>
                <w:rFonts w:ascii="Arial" w:hAnsi="Arial" w:cs="Arial"/>
                <w:sz w:val="20"/>
                <w:szCs w:val="20"/>
              </w:rPr>
              <w:t>7</w:t>
            </w:r>
          </w:p>
        </w:tc>
        <w:tc>
          <w:tcPr>
            <w:tcW w:w="1701" w:type="dxa"/>
          </w:tcPr>
          <w:p w14:paraId="76625CFF" w14:textId="77B6116C" w:rsidR="00047D11" w:rsidRPr="00EE7A8E" w:rsidRDefault="00047D11" w:rsidP="001A2B6B">
            <w:pPr>
              <w:tabs>
                <w:tab w:val="left" w:pos="1291"/>
              </w:tabs>
              <w:rPr>
                <w:rFonts w:ascii="Arial" w:hAnsi="Arial" w:cs="Arial"/>
                <w:sz w:val="20"/>
                <w:szCs w:val="20"/>
                <w:lang w:val="en-US"/>
              </w:rPr>
            </w:pPr>
            <w:r w:rsidRPr="00E27829">
              <w:rPr>
                <w:rFonts w:ascii="Arial" w:hAnsi="Arial" w:cs="Arial"/>
                <w:i/>
                <w:sz w:val="20"/>
                <w:szCs w:val="20"/>
              </w:rPr>
              <w:t>W</w:t>
            </w:r>
            <w:r>
              <w:rPr>
                <w:rFonts w:ascii="Arial" w:hAnsi="Arial" w:cs="Arial"/>
                <w:sz w:val="20"/>
                <w:szCs w:val="20"/>
              </w:rPr>
              <w:t xml:space="preserve"> = </w:t>
            </w:r>
            <w:r w:rsidR="00B5225E">
              <w:rPr>
                <w:rFonts w:ascii="Arial" w:hAnsi="Arial" w:cs="Arial"/>
                <w:sz w:val="20"/>
                <w:szCs w:val="20"/>
                <w:lang w:val="en-US"/>
              </w:rPr>
              <w:t>9</w:t>
            </w:r>
            <w:r w:rsidR="001A2B6B">
              <w:rPr>
                <w:rFonts w:ascii="Arial" w:hAnsi="Arial" w:cs="Arial"/>
                <w:sz w:val="20"/>
                <w:szCs w:val="20"/>
                <w:lang w:val="en-US"/>
              </w:rPr>
              <w:t>70</w:t>
            </w:r>
          </w:p>
        </w:tc>
        <w:tc>
          <w:tcPr>
            <w:tcW w:w="1701" w:type="dxa"/>
          </w:tcPr>
          <w:p w14:paraId="3696A05E" w14:textId="6F801D83" w:rsidR="00047D11" w:rsidRPr="00EE7A8E" w:rsidRDefault="00047D11" w:rsidP="006B592C">
            <w:pPr>
              <w:tabs>
                <w:tab w:val="left" w:pos="1291"/>
              </w:tabs>
              <w:rPr>
                <w:rFonts w:ascii="Arial" w:hAnsi="Arial" w:cs="Arial"/>
                <w:sz w:val="20"/>
                <w:szCs w:val="20"/>
                <w:lang w:val="en-US"/>
              </w:rPr>
            </w:pPr>
            <w:r w:rsidRPr="00EE7A8E">
              <w:rPr>
                <w:rFonts w:ascii="Arial" w:hAnsi="Arial" w:cs="Arial"/>
                <w:sz w:val="20"/>
                <w:szCs w:val="20"/>
                <w:lang w:val="en-US"/>
              </w:rPr>
              <w:t>0.000</w:t>
            </w:r>
            <w:r w:rsidR="00C75E88">
              <w:rPr>
                <w:rFonts w:ascii="Arial" w:hAnsi="Arial" w:cs="Arial"/>
                <w:sz w:val="20"/>
                <w:szCs w:val="20"/>
                <w:lang w:val="en-US"/>
              </w:rPr>
              <w:t>065</w:t>
            </w:r>
            <w:r w:rsidRPr="00EE7A8E">
              <w:rPr>
                <w:rFonts w:ascii="Arial" w:hAnsi="Arial" w:cs="Arial"/>
                <w:sz w:val="20"/>
                <w:szCs w:val="20"/>
                <w:lang w:val="en-US"/>
              </w:rPr>
              <w:t xml:space="preserve"> </w:t>
            </w:r>
          </w:p>
          <w:p w14:paraId="4B930832" w14:textId="77777777" w:rsidR="00047D11" w:rsidRPr="00EE7A8E" w:rsidRDefault="00047D11" w:rsidP="006B592C">
            <w:pPr>
              <w:tabs>
                <w:tab w:val="left" w:pos="1291"/>
              </w:tabs>
              <w:rPr>
                <w:rFonts w:ascii="Arial" w:hAnsi="Arial" w:cs="Arial"/>
                <w:sz w:val="20"/>
                <w:szCs w:val="20"/>
                <w:lang w:val="en-US"/>
              </w:rPr>
            </w:pPr>
          </w:p>
        </w:tc>
      </w:tr>
      <w:tr w:rsidR="00047D11" w:rsidRPr="00EA76B8" w14:paraId="57BF49D8" w14:textId="77777777" w:rsidTr="006B592C">
        <w:tc>
          <w:tcPr>
            <w:tcW w:w="1703" w:type="dxa"/>
            <w:vMerge/>
          </w:tcPr>
          <w:p w14:paraId="5141DEE3" w14:textId="77777777" w:rsidR="00047D11" w:rsidRPr="00EA76B8" w:rsidRDefault="00047D11" w:rsidP="006B592C">
            <w:pPr>
              <w:tabs>
                <w:tab w:val="left" w:pos="1291"/>
              </w:tabs>
              <w:rPr>
                <w:rFonts w:ascii="Arial" w:hAnsi="Arial" w:cs="Arial"/>
                <w:sz w:val="20"/>
                <w:szCs w:val="20"/>
              </w:rPr>
            </w:pPr>
          </w:p>
        </w:tc>
        <w:tc>
          <w:tcPr>
            <w:tcW w:w="2658" w:type="dxa"/>
          </w:tcPr>
          <w:p w14:paraId="67109E74" w14:textId="0A2768B9" w:rsidR="00047D11" w:rsidRPr="005A7AC1" w:rsidRDefault="00047D11" w:rsidP="00B5225E">
            <w:pPr>
              <w:tabs>
                <w:tab w:val="left" w:pos="1291"/>
              </w:tabs>
              <w:rPr>
                <w:rFonts w:ascii="Arial" w:hAnsi="Arial" w:cs="Arial"/>
                <w:b/>
                <w:sz w:val="20"/>
                <w:szCs w:val="20"/>
              </w:rPr>
            </w:pPr>
            <w:r w:rsidRPr="005A7AC1">
              <w:rPr>
                <w:rFonts w:ascii="Arial" w:hAnsi="Arial" w:cs="Arial"/>
                <w:b/>
                <w:sz w:val="20"/>
                <w:szCs w:val="20"/>
              </w:rPr>
              <w:t>Figure 4A</w:t>
            </w:r>
            <w:r>
              <w:rPr>
                <w:rFonts w:ascii="Arial" w:hAnsi="Arial" w:cs="Arial"/>
                <w:sz w:val="20"/>
                <w:szCs w:val="20"/>
              </w:rPr>
              <w:t xml:space="preserve"> – testing for differences in </w:t>
            </w:r>
            <w:r w:rsidRPr="005A7AC1">
              <w:rPr>
                <w:rFonts w:ascii="Arial" w:hAnsi="Arial" w:cs="Arial" w:hint="eastAsia"/>
                <w:sz w:val="20"/>
                <w:szCs w:val="20"/>
              </w:rPr>
              <w:t>Δ</w:t>
            </w:r>
            <w:r w:rsidRPr="005A7AC1">
              <w:rPr>
                <w:rFonts w:ascii="Arial" w:hAnsi="Arial" w:cs="Arial" w:hint="eastAsia"/>
                <w:sz w:val="20"/>
                <w:szCs w:val="20"/>
                <w:vertAlign w:val="subscript"/>
              </w:rPr>
              <w:t>0</w:t>
            </w:r>
            <w:r w:rsidRPr="005A7AC1">
              <w:rPr>
                <w:rFonts w:ascii="Arial" w:hAnsi="Arial" w:cs="Arial" w:hint="eastAsia"/>
                <w:sz w:val="20"/>
                <w:szCs w:val="20"/>
                <w:vertAlign w:val="subscript"/>
              </w:rPr>
              <w:t>→</w:t>
            </w:r>
            <w:r w:rsidRPr="005A7AC1">
              <w:rPr>
                <w:rFonts w:ascii="Arial" w:hAnsi="Arial" w:cs="Arial" w:hint="eastAsia"/>
                <w:sz w:val="20"/>
                <w:szCs w:val="20"/>
                <w:vertAlign w:val="subscript"/>
              </w:rPr>
              <w:t>84</w:t>
            </w:r>
            <w:r>
              <w:rPr>
                <w:rFonts w:ascii="Arial" w:hAnsi="Arial" w:cs="Arial"/>
                <w:sz w:val="20"/>
                <w:szCs w:val="20"/>
                <w:lang w:val="en-US"/>
              </w:rPr>
              <w:t xml:space="preserve"> between probes antibody binding proteins conserved in other streptococci, and those no</w:t>
            </w:r>
            <w:r w:rsidR="00B5225E">
              <w:rPr>
                <w:rFonts w:ascii="Arial" w:hAnsi="Arial" w:cs="Arial"/>
                <w:sz w:val="20"/>
                <w:szCs w:val="20"/>
                <w:lang w:val="en-US"/>
              </w:rPr>
              <w:t>t</w:t>
            </w:r>
            <w:r>
              <w:rPr>
                <w:rFonts w:ascii="Arial" w:hAnsi="Arial" w:cs="Arial"/>
                <w:sz w:val="20"/>
                <w:szCs w:val="20"/>
                <w:lang w:val="en-US"/>
              </w:rPr>
              <w:t xml:space="preserve"> conserved in other streptococci</w:t>
            </w:r>
          </w:p>
        </w:tc>
        <w:tc>
          <w:tcPr>
            <w:tcW w:w="850" w:type="dxa"/>
          </w:tcPr>
          <w:p w14:paraId="039BA8E1" w14:textId="77777777" w:rsidR="00047D11" w:rsidRDefault="00047D11" w:rsidP="006B592C">
            <w:pPr>
              <w:tabs>
                <w:tab w:val="left" w:pos="1291"/>
              </w:tabs>
              <w:rPr>
                <w:rFonts w:ascii="Arial" w:hAnsi="Arial" w:cs="Arial"/>
                <w:sz w:val="20"/>
                <w:szCs w:val="20"/>
              </w:rPr>
            </w:pPr>
            <w:r>
              <w:rPr>
                <w:rFonts w:ascii="Arial" w:hAnsi="Arial" w:cs="Arial"/>
                <w:sz w:val="20"/>
                <w:szCs w:val="20"/>
              </w:rPr>
              <w:t>87</w:t>
            </w:r>
          </w:p>
        </w:tc>
        <w:tc>
          <w:tcPr>
            <w:tcW w:w="1701" w:type="dxa"/>
          </w:tcPr>
          <w:p w14:paraId="05AA5FF6" w14:textId="77777777" w:rsidR="00047D11" w:rsidRPr="00EE7A8E" w:rsidRDefault="00047D11" w:rsidP="006B592C">
            <w:pPr>
              <w:tabs>
                <w:tab w:val="left" w:pos="1291"/>
              </w:tabs>
              <w:rPr>
                <w:rFonts w:ascii="Arial" w:hAnsi="Arial" w:cs="Arial"/>
                <w:sz w:val="20"/>
                <w:szCs w:val="20"/>
                <w:lang w:val="en-US"/>
              </w:rPr>
            </w:pPr>
            <w:r w:rsidRPr="00E27829">
              <w:rPr>
                <w:rFonts w:ascii="Arial" w:hAnsi="Arial" w:cs="Arial"/>
                <w:i/>
                <w:sz w:val="20"/>
                <w:szCs w:val="20"/>
              </w:rPr>
              <w:t>W</w:t>
            </w:r>
            <w:r>
              <w:rPr>
                <w:rFonts w:ascii="Arial" w:hAnsi="Arial" w:cs="Arial"/>
                <w:sz w:val="20"/>
                <w:szCs w:val="20"/>
              </w:rPr>
              <w:t xml:space="preserve"> = </w:t>
            </w:r>
            <w:r w:rsidRPr="00EE7A8E">
              <w:rPr>
                <w:rFonts w:ascii="Arial" w:hAnsi="Arial" w:cs="Arial"/>
                <w:sz w:val="20"/>
                <w:szCs w:val="20"/>
                <w:lang w:val="en-US"/>
              </w:rPr>
              <w:t xml:space="preserve">676 </w:t>
            </w:r>
          </w:p>
          <w:p w14:paraId="743017E3" w14:textId="77777777" w:rsidR="00047D11" w:rsidRPr="00EE7A8E" w:rsidRDefault="00047D11" w:rsidP="006B592C">
            <w:pPr>
              <w:tabs>
                <w:tab w:val="left" w:pos="1291"/>
              </w:tabs>
              <w:rPr>
                <w:rFonts w:ascii="Arial" w:hAnsi="Arial" w:cs="Arial"/>
                <w:sz w:val="20"/>
                <w:szCs w:val="20"/>
                <w:lang w:val="en-US"/>
              </w:rPr>
            </w:pPr>
          </w:p>
        </w:tc>
        <w:tc>
          <w:tcPr>
            <w:tcW w:w="1701" w:type="dxa"/>
          </w:tcPr>
          <w:p w14:paraId="74115027" w14:textId="77777777" w:rsidR="00047D11" w:rsidRPr="00EE7A8E" w:rsidRDefault="00047D11" w:rsidP="006B592C">
            <w:pPr>
              <w:tabs>
                <w:tab w:val="left" w:pos="1291"/>
              </w:tabs>
              <w:rPr>
                <w:rFonts w:ascii="Arial" w:hAnsi="Arial" w:cs="Arial"/>
                <w:sz w:val="20"/>
                <w:szCs w:val="20"/>
                <w:lang w:val="en-US"/>
              </w:rPr>
            </w:pPr>
            <w:r w:rsidRPr="00EE7A8E">
              <w:rPr>
                <w:rFonts w:ascii="Arial" w:hAnsi="Arial" w:cs="Arial"/>
                <w:sz w:val="20"/>
                <w:szCs w:val="20"/>
                <w:lang w:val="en-US"/>
              </w:rPr>
              <w:t xml:space="preserve">0.073 </w:t>
            </w:r>
          </w:p>
          <w:p w14:paraId="573CEF90" w14:textId="77777777" w:rsidR="00047D11" w:rsidRPr="00EE7A8E" w:rsidRDefault="00047D11" w:rsidP="006B592C">
            <w:pPr>
              <w:tabs>
                <w:tab w:val="left" w:pos="1291"/>
              </w:tabs>
              <w:rPr>
                <w:rFonts w:ascii="Arial" w:hAnsi="Arial" w:cs="Arial"/>
                <w:sz w:val="20"/>
                <w:szCs w:val="20"/>
                <w:lang w:val="en-US"/>
              </w:rPr>
            </w:pPr>
          </w:p>
        </w:tc>
      </w:tr>
      <w:tr w:rsidR="00047D11" w:rsidRPr="00EA76B8" w14:paraId="551D06D7" w14:textId="77777777" w:rsidTr="006B592C">
        <w:tc>
          <w:tcPr>
            <w:tcW w:w="1703" w:type="dxa"/>
            <w:vMerge/>
          </w:tcPr>
          <w:p w14:paraId="6080B7D6" w14:textId="77777777" w:rsidR="00047D11" w:rsidRPr="00EA76B8" w:rsidRDefault="00047D11" w:rsidP="006B592C">
            <w:pPr>
              <w:tabs>
                <w:tab w:val="left" w:pos="1291"/>
              </w:tabs>
              <w:rPr>
                <w:rFonts w:ascii="Arial" w:hAnsi="Arial" w:cs="Arial"/>
                <w:sz w:val="20"/>
                <w:szCs w:val="20"/>
              </w:rPr>
            </w:pPr>
          </w:p>
        </w:tc>
        <w:tc>
          <w:tcPr>
            <w:tcW w:w="2658" w:type="dxa"/>
          </w:tcPr>
          <w:p w14:paraId="45197AD0" w14:textId="45244C17" w:rsidR="00047D11" w:rsidRPr="00EA76B8" w:rsidRDefault="00047D11" w:rsidP="003C7E9A">
            <w:pPr>
              <w:tabs>
                <w:tab w:val="left" w:pos="1291"/>
              </w:tabs>
              <w:rPr>
                <w:rFonts w:ascii="Arial" w:hAnsi="Arial" w:cs="Arial"/>
                <w:b/>
                <w:bCs/>
                <w:sz w:val="20"/>
                <w:szCs w:val="20"/>
              </w:rPr>
            </w:pPr>
            <w:r>
              <w:rPr>
                <w:rFonts w:ascii="Arial" w:hAnsi="Arial" w:cs="Arial"/>
                <w:b/>
                <w:bCs/>
                <w:sz w:val="20"/>
                <w:szCs w:val="20"/>
              </w:rPr>
              <w:t>Figure 4-figure supplement 3</w:t>
            </w:r>
            <w:r>
              <w:rPr>
                <w:rFonts w:ascii="Arial" w:hAnsi="Arial" w:cs="Arial"/>
                <w:sz w:val="20"/>
                <w:szCs w:val="20"/>
              </w:rPr>
              <w:t xml:space="preserve"> – testing for differences in </w:t>
            </w:r>
            <w:r>
              <w:rPr>
                <w:rFonts w:ascii="Arial" w:hAnsi="Arial" w:cs="Arial"/>
                <w:sz w:val="20"/>
                <w:szCs w:val="20"/>
                <w:lang w:val="en-US"/>
              </w:rPr>
              <w:t xml:space="preserve">day 0 </w:t>
            </w:r>
            <w:proofErr w:type="spellStart"/>
            <w:r>
              <w:rPr>
                <w:rFonts w:ascii="Arial" w:hAnsi="Arial" w:cs="Arial"/>
                <w:sz w:val="20"/>
                <w:szCs w:val="20"/>
                <w:lang w:val="en-US"/>
              </w:rPr>
              <w:t>IgG</w:t>
            </w:r>
            <w:proofErr w:type="spellEnd"/>
            <w:r>
              <w:rPr>
                <w:rFonts w:ascii="Arial" w:hAnsi="Arial" w:cs="Arial"/>
                <w:sz w:val="20"/>
                <w:szCs w:val="20"/>
                <w:lang w:val="en-US"/>
              </w:rPr>
              <w:t xml:space="preserve"> binding between probes from proteins </w:t>
            </w:r>
            <w:r w:rsidR="003C7E9A">
              <w:rPr>
                <w:rFonts w:ascii="Arial" w:hAnsi="Arial" w:cs="Arial"/>
                <w:sz w:val="20"/>
                <w:szCs w:val="20"/>
                <w:lang w:val="en-US"/>
              </w:rPr>
              <w:t xml:space="preserve">highly similar in the array and </w:t>
            </w:r>
            <w:r>
              <w:rPr>
                <w:rFonts w:ascii="Arial" w:hAnsi="Arial" w:cs="Arial"/>
                <w:sz w:val="20"/>
                <w:szCs w:val="20"/>
                <w:lang w:val="en-US"/>
              </w:rPr>
              <w:t xml:space="preserve">the WCV, and those </w:t>
            </w:r>
            <w:r w:rsidR="00BD5570">
              <w:rPr>
                <w:rFonts w:ascii="Arial" w:hAnsi="Arial" w:cs="Arial"/>
                <w:sz w:val="20"/>
                <w:szCs w:val="20"/>
                <w:lang w:val="en-US"/>
              </w:rPr>
              <w:t xml:space="preserve">divergent in, or </w:t>
            </w:r>
            <w:r>
              <w:rPr>
                <w:rFonts w:ascii="Arial" w:hAnsi="Arial" w:cs="Arial"/>
                <w:sz w:val="20"/>
                <w:szCs w:val="20"/>
                <w:lang w:val="en-US"/>
              </w:rPr>
              <w:t>absent from</w:t>
            </w:r>
            <w:r w:rsidR="00BD5570">
              <w:rPr>
                <w:rFonts w:ascii="Arial" w:hAnsi="Arial" w:cs="Arial"/>
                <w:sz w:val="20"/>
                <w:szCs w:val="20"/>
                <w:lang w:val="en-US"/>
              </w:rPr>
              <w:t>,</w:t>
            </w:r>
            <w:r>
              <w:rPr>
                <w:rFonts w:ascii="Arial" w:hAnsi="Arial" w:cs="Arial"/>
                <w:sz w:val="20"/>
                <w:szCs w:val="20"/>
                <w:lang w:val="en-US"/>
              </w:rPr>
              <w:t xml:space="preserve"> </w:t>
            </w:r>
            <w:r w:rsidR="00BD5570">
              <w:rPr>
                <w:rFonts w:ascii="Arial" w:hAnsi="Arial" w:cs="Arial"/>
                <w:sz w:val="20"/>
                <w:szCs w:val="20"/>
                <w:lang w:val="en-US"/>
              </w:rPr>
              <w:t>the WCV</w:t>
            </w:r>
          </w:p>
        </w:tc>
        <w:tc>
          <w:tcPr>
            <w:tcW w:w="850" w:type="dxa"/>
          </w:tcPr>
          <w:p w14:paraId="7D8950E1" w14:textId="77777777" w:rsidR="00047D11" w:rsidRPr="00EA76B8" w:rsidRDefault="00047D11" w:rsidP="006B592C">
            <w:pPr>
              <w:tabs>
                <w:tab w:val="left" w:pos="1291"/>
              </w:tabs>
              <w:rPr>
                <w:rFonts w:ascii="Arial" w:hAnsi="Arial" w:cs="Arial"/>
                <w:sz w:val="20"/>
                <w:szCs w:val="20"/>
              </w:rPr>
            </w:pPr>
            <w:r>
              <w:rPr>
                <w:rFonts w:ascii="Arial" w:hAnsi="Arial" w:cs="Arial"/>
                <w:sz w:val="20"/>
                <w:szCs w:val="20"/>
              </w:rPr>
              <w:t>2123</w:t>
            </w:r>
          </w:p>
        </w:tc>
        <w:tc>
          <w:tcPr>
            <w:tcW w:w="1701" w:type="dxa"/>
          </w:tcPr>
          <w:p w14:paraId="17F0C758" w14:textId="67E5648E" w:rsidR="00047D11" w:rsidRPr="00706B4D" w:rsidRDefault="00047D11" w:rsidP="00786A01">
            <w:pPr>
              <w:tabs>
                <w:tab w:val="left" w:pos="1291"/>
              </w:tabs>
              <w:rPr>
                <w:rFonts w:ascii="Arial" w:hAnsi="Arial" w:cs="Arial"/>
                <w:sz w:val="20"/>
                <w:szCs w:val="20"/>
                <w:lang w:val="en-US"/>
              </w:rPr>
            </w:pPr>
            <w:r w:rsidRPr="00E27829">
              <w:rPr>
                <w:rFonts w:ascii="Arial" w:hAnsi="Arial" w:cs="Arial"/>
                <w:i/>
                <w:sz w:val="20"/>
                <w:szCs w:val="20"/>
              </w:rPr>
              <w:t>W</w:t>
            </w:r>
            <w:r>
              <w:rPr>
                <w:rFonts w:ascii="Arial" w:hAnsi="Arial" w:cs="Arial"/>
                <w:sz w:val="20"/>
                <w:szCs w:val="20"/>
              </w:rPr>
              <w:t xml:space="preserve"> = </w:t>
            </w:r>
            <w:r w:rsidRPr="00706B4D">
              <w:rPr>
                <w:rFonts w:ascii="Arial" w:hAnsi="Arial" w:cs="Arial"/>
                <w:sz w:val="20"/>
                <w:szCs w:val="20"/>
                <w:lang w:val="en-US"/>
              </w:rPr>
              <w:t>358</w:t>
            </w:r>
            <w:r w:rsidR="00786A01">
              <w:rPr>
                <w:rFonts w:ascii="Arial" w:hAnsi="Arial" w:cs="Arial"/>
                <w:sz w:val="20"/>
                <w:szCs w:val="20"/>
                <w:lang w:val="en-US"/>
              </w:rPr>
              <w:t>929</w:t>
            </w:r>
          </w:p>
        </w:tc>
        <w:tc>
          <w:tcPr>
            <w:tcW w:w="1701" w:type="dxa"/>
          </w:tcPr>
          <w:p w14:paraId="0B1C3B56" w14:textId="664F97F7" w:rsidR="00047D11" w:rsidRPr="00706B4D" w:rsidRDefault="00047D11" w:rsidP="00786A01">
            <w:pPr>
              <w:tabs>
                <w:tab w:val="left" w:pos="1291"/>
              </w:tabs>
              <w:rPr>
                <w:rFonts w:ascii="Arial" w:hAnsi="Arial" w:cs="Arial"/>
                <w:sz w:val="20"/>
                <w:szCs w:val="20"/>
                <w:lang w:val="en-US"/>
              </w:rPr>
            </w:pPr>
            <w:r w:rsidRPr="00706B4D">
              <w:rPr>
                <w:rFonts w:ascii="Arial" w:hAnsi="Arial" w:cs="Arial"/>
                <w:sz w:val="20"/>
                <w:szCs w:val="20"/>
                <w:lang w:val="en-US"/>
              </w:rPr>
              <w:t xml:space="preserve">0.005 </w:t>
            </w:r>
          </w:p>
        </w:tc>
      </w:tr>
      <w:tr w:rsidR="00047D11" w:rsidRPr="00EA76B8" w14:paraId="04009AD0" w14:textId="77777777" w:rsidTr="006B592C">
        <w:tc>
          <w:tcPr>
            <w:tcW w:w="1703" w:type="dxa"/>
            <w:vMerge/>
          </w:tcPr>
          <w:p w14:paraId="559C5393" w14:textId="77777777" w:rsidR="00047D11" w:rsidRPr="00EA76B8" w:rsidRDefault="00047D11" w:rsidP="006B592C">
            <w:pPr>
              <w:tabs>
                <w:tab w:val="left" w:pos="1291"/>
              </w:tabs>
              <w:rPr>
                <w:rFonts w:ascii="Arial" w:hAnsi="Arial" w:cs="Arial"/>
                <w:sz w:val="20"/>
                <w:szCs w:val="20"/>
              </w:rPr>
            </w:pPr>
          </w:p>
        </w:tc>
        <w:tc>
          <w:tcPr>
            <w:tcW w:w="2658" w:type="dxa"/>
          </w:tcPr>
          <w:p w14:paraId="693F16B3" w14:textId="24ECAA74" w:rsidR="00047D11" w:rsidRPr="008459E6" w:rsidRDefault="00047D11" w:rsidP="008459E6">
            <w:pPr>
              <w:tabs>
                <w:tab w:val="left" w:pos="1291"/>
              </w:tabs>
              <w:rPr>
                <w:rFonts w:ascii="Arial" w:hAnsi="Arial" w:cs="Arial"/>
                <w:b/>
                <w:bCs/>
                <w:sz w:val="20"/>
                <w:szCs w:val="20"/>
                <w:lang w:val="en-US"/>
              </w:rPr>
            </w:pPr>
            <w:r>
              <w:rPr>
                <w:rFonts w:ascii="Arial" w:hAnsi="Arial" w:cs="Arial"/>
                <w:b/>
                <w:bCs/>
                <w:sz w:val="20"/>
                <w:szCs w:val="20"/>
              </w:rPr>
              <w:t>Figure 4-figure supplement 3</w:t>
            </w:r>
            <w:r>
              <w:rPr>
                <w:rFonts w:ascii="Arial" w:hAnsi="Arial" w:cs="Arial"/>
                <w:sz w:val="20"/>
                <w:szCs w:val="20"/>
              </w:rPr>
              <w:t xml:space="preserve"> –</w:t>
            </w:r>
            <w:r>
              <w:rPr>
                <w:rFonts w:ascii="Arial" w:hAnsi="Arial" w:cs="Arial"/>
                <w:b/>
                <w:sz w:val="20"/>
                <w:szCs w:val="20"/>
              </w:rPr>
              <w:t xml:space="preserve"> </w:t>
            </w:r>
            <w:r>
              <w:rPr>
                <w:rFonts w:ascii="Arial" w:hAnsi="Arial" w:cs="Arial"/>
                <w:sz w:val="20"/>
                <w:szCs w:val="20"/>
              </w:rPr>
              <w:t xml:space="preserve">testing for differences in </w:t>
            </w:r>
            <w:r>
              <w:rPr>
                <w:rFonts w:ascii="Arial" w:hAnsi="Arial" w:cs="Arial"/>
                <w:sz w:val="20"/>
                <w:szCs w:val="20"/>
                <w:lang w:val="en-US"/>
              </w:rPr>
              <w:t xml:space="preserve">day 0 </w:t>
            </w:r>
            <w:proofErr w:type="spellStart"/>
            <w:r>
              <w:rPr>
                <w:rFonts w:ascii="Arial" w:hAnsi="Arial" w:cs="Arial"/>
                <w:sz w:val="20"/>
                <w:szCs w:val="20"/>
                <w:lang w:val="en-US"/>
              </w:rPr>
              <w:t>IgG</w:t>
            </w:r>
            <w:proofErr w:type="spellEnd"/>
            <w:r>
              <w:rPr>
                <w:rFonts w:ascii="Arial" w:hAnsi="Arial" w:cs="Arial"/>
                <w:sz w:val="20"/>
                <w:szCs w:val="20"/>
                <w:lang w:val="en-US"/>
              </w:rPr>
              <w:t xml:space="preserve"> binding </w:t>
            </w:r>
            <w:r w:rsidR="003C7E9A">
              <w:rPr>
                <w:rFonts w:ascii="Arial" w:hAnsi="Arial" w:cs="Arial"/>
                <w:sz w:val="20"/>
                <w:szCs w:val="20"/>
                <w:lang w:val="en-US"/>
              </w:rPr>
              <w:t>between probes from proteins highly similar in the array and the WCV</w:t>
            </w:r>
            <w:r>
              <w:rPr>
                <w:rFonts w:ascii="Arial" w:hAnsi="Arial" w:cs="Arial"/>
                <w:sz w:val="20"/>
                <w:szCs w:val="20"/>
                <w:lang w:val="en-US"/>
              </w:rPr>
              <w:t xml:space="preserve">, and </w:t>
            </w:r>
            <w:r w:rsidR="00BD5570">
              <w:rPr>
                <w:rFonts w:ascii="Arial" w:hAnsi="Arial" w:cs="Arial"/>
                <w:sz w:val="20"/>
                <w:szCs w:val="20"/>
                <w:lang w:val="en-US"/>
              </w:rPr>
              <w:t>those divergent in, or absent from, the WCV</w:t>
            </w:r>
          </w:p>
        </w:tc>
        <w:tc>
          <w:tcPr>
            <w:tcW w:w="850" w:type="dxa"/>
          </w:tcPr>
          <w:p w14:paraId="3456CB3D" w14:textId="7AE0335F" w:rsidR="00047D11" w:rsidRPr="00EA76B8" w:rsidRDefault="00047D11" w:rsidP="006B592C">
            <w:pPr>
              <w:tabs>
                <w:tab w:val="left" w:pos="1291"/>
              </w:tabs>
              <w:rPr>
                <w:rFonts w:ascii="Arial" w:hAnsi="Arial" w:cs="Arial"/>
                <w:sz w:val="20"/>
                <w:szCs w:val="20"/>
              </w:rPr>
            </w:pPr>
            <w:r>
              <w:rPr>
                <w:rFonts w:ascii="Arial" w:hAnsi="Arial" w:cs="Arial"/>
                <w:sz w:val="20"/>
                <w:szCs w:val="20"/>
              </w:rPr>
              <w:t>12</w:t>
            </w:r>
            <w:r w:rsidR="006B3645">
              <w:rPr>
                <w:rFonts w:ascii="Arial" w:hAnsi="Arial" w:cs="Arial"/>
                <w:sz w:val="20"/>
                <w:szCs w:val="20"/>
              </w:rPr>
              <w:t>7</w:t>
            </w:r>
          </w:p>
        </w:tc>
        <w:tc>
          <w:tcPr>
            <w:tcW w:w="1701" w:type="dxa"/>
          </w:tcPr>
          <w:p w14:paraId="00BFA075" w14:textId="2608E80E" w:rsidR="00047D11" w:rsidRPr="003149E8" w:rsidRDefault="00047D11" w:rsidP="006B592C">
            <w:pPr>
              <w:tabs>
                <w:tab w:val="left" w:pos="1291"/>
              </w:tabs>
              <w:rPr>
                <w:rFonts w:ascii="Arial" w:hAnsi="Arial" w:cs="Arial"/>
                <w:sz w:val="20"/>
                <w:szCs w:val="20"/>
                <w:lang w:val="en-US"/>
              </w:rPr>
            </w:pPr>
            <w:r w:rsidRPr="00E27829">
              <w:rPr>
                <w:rFonts w:ascii="Arial" w:hAnsi="Arial" w:cs="Arial"/>
                <w:i/>
                <w:sz w:val="20"/>
                <w:szCs w:val="20"/>
              </w:rPr>
              <w:t>W</w:t>
            </w:r>
            <w:r>
              <w:rPr>
                <w:rFonts w:ascii="Arial" w:hAnsi="Arial" w:cs="Arial"/>
                <w:sz w:val="20"/>
                <w:szCs w:val="20"/>
              </w:rPr>
              <w:t xml:space="preserve"> = </w:t>
            </w:r>
            <w:r w:rsidR="00786A01">
              <w:rPr>
                <w:rFonts w:ascii="Arial" w:hAnsi="Arial" w:cs="Arial"/>
                <w:sz w:val="20"/>
                <w:szCs w:val="20"/>
                <w:lang w:val="en-US"/>
              </w:rPr>
              <w:t>1501</w:t>
            </w:r>
            <w:r w:rsidRPr="003149E8">
              <w:rPr>
                <w:rFonts w:ascii="Arial" w:hAnsi="Arial" w:cs="Arial"/>
                <w:sz w:val="20"/>
                <w:szCs w:val="20"/>
                <w:lang w:val="en-US"/>
              </w:rPr>
              <w:t xml:space="preserve"> </w:t>
            </w:r>
          </w:p>
          <w:p w14:paraId="527B4BF2" w14:textId="77777777" w:rsidR="00047D11" w:rsidRPr="003149E8" w:rsidRDefault="00047D11" w:rsidP="006B592C">
            <w:pPr>
              <w:tabs>
                <w:tab w:val="left" w:pos="1291"/>
              </w:tabs>
              <w:rPr>
                <w:rFonts w:ascii="Arial" w:hAnsi="Arial" w:cs="Arial"/>
                <w:sz w:val="20"/>
                <w:szCs w:val="20"/>
              </w:rPr>
            </w:pPr>
          </w:p>
        </w:tc>
        <w:tc>
          <w:tcPr>
            <w:tcW w:w="1701" w:type="dxa"/>
          </w:tcPr>
          <w:p w14:paraId="5F1D5988" w14:textId="2B35DCCB" w:rsidR="00047D11" w:rsidRPr="0068660C" w:rsidRDefault="00047D11" w:rsidP="006B592C">
            <w:pPr>
              <w:tabs>
                <w:tab w:val="left" w:pos="1291"/>
              </w:tabs>
              <w:rPr>
                <w:rFonts w:ascii="Arial" w:hAnsi="Arial" w:cs="Arial"/>
                <w:sz w:val="20"/>
                <w:szCs w:val="20"/>
              </w:rPr>
            </w:pPr>
            <w:r>
              <w:rPr>
                <w:rFonts w:ascii="Arial" w:hAnsi="Arial" w:cs="Arial"/>
                <w:sz w:val="20"/>
                <w:szCs w:val="20"/>
              </w:rPr>
              <w:t>0.2</w:t>
            </w:r>
            <w:r w:rsidR="00786A01">
              <w:rPr>
                <w:rFonts w:ascii="Arial" w:hAnsi="Arial" w:cs="Arial"/>
                <w:sz w:val="20"/>
                <w:szCs w:val="20"/>
              </w:rPr>
              <w:t>2</w:t>
            </w:r>
          </w:p>
        </w:tc>
      </w:tr>
      <w:tr w:rsidR="00047D11" w:rsidRPr="00EA76B8" w14:paraId="62838E11" w14:textId="77777777" w:rsidTr="006B592C">
        <w:tc>
          <w:tcPr>
            <w:tcW w:w="1703" w:type="dxa"/>
            <w:vMerge/>
          </w:tcPr>
          <w:p w14:paraId="263FE053" w14:textId="77777777" w:rsidR="00047D11" w:rsidRPr="00EA76B8" w:rsidRDefault="00047D11" w:rsidP="006B592C">
            <w:pPr>
              <w:tabs>
                <w:tab w:val="left" w:pos="1291"/>
              </w:tabs>
              <w:rPr>
                <w:rFonts w:ascii="Arial" w:hAnsi="Arial" w:cs="Arial"/>
                <w:sz w:val="20"/>
                <w:szCs w:val="20"/>
              </w:rPr>
            </w:pPr>
          </w:p>
        </w:tc>
        <w:tc>
          <w:tcPr>
            <w:tcW w:w="2658" w:type="dxa"/>
          </w:tcPr>
          <w:p w14:paraId="7B8DA3EB" w14:textId="2653ECE6" w:rsidR="00047D11" w:rsidRPr="000315EA" w:rsidRDefault="00047D11" w:rsidP="006B592C">
            <w:pPr>
              <w:tabs>
                <w:tab w:val="left" w:pos="1291"/>
              </w:tabs>
              <w:rPr>
                <w:rFonts w:ascii="Arial" w:hAnsi="Arial" w:cs="Arial"/>
                <w:b/>
                <w:bCs/>
                <w:sz w:val="20"/>
                <w:szCs w:val="20"/>
              </w:rPr>
            </w:pPr>
            <w:r>
              <w:rPr>
                <w:rFonts w:ascii="Arial" w:hAnsi="Arial" w:cs="Arial"/>
                <w:b/>
                <w:bCs/>
                <w:sz w:val="20"/>
                <w:szCs w:val="20"/>
              </w:rPr>
              <w:t>Figure 4-figure supplement 3</w:t>
            </w:r>
            <w:r>
              <w:rPr>
                <w:rFonts w:ascii="Arial" w:hAnsi="Arial" w:cs="Arial"/>
                <w:sz w:val="20"/>
                <w:szCs w:val="20"/>
              </w:rPr>
              <w:t xml:space="preserve"> –</w:t>
            </w:r>
            <w:r>
              <w:rPr>
                <w:rFonts w:ascii="Arial" w:hAnsi="Arial" w:cs="Arial"/>
                <w:b/>
                <w:sz w:val="20"/>
                <w:szCs w:val="20"/>
              </w:rPr>
              <w:t xml:space="preserve"> </w:t>
            </w:r>
            <w:r>
              <w:rPr>
                <w:rFonts w:ascii="Arial" w:hAnsi="Arial" w:cs="Arial"/>
                <w:sz w:val="20"/>
                <w:szCs w:val="20"/>
              </w:rPr>
              <w:t xml:space="preserve">testing for differences in </w:t>
            </w:r>
            <w:r>
              <w:rPr>
                <w:rFonts w:ascii="Arial" w:hAnsi="Arial" w:cs="Arial"/>
                <w:sz w:val="20"/>
                <w:szCs w:val="20"/>
                <w:lang w:val="en-US"/>
              </w:rPr>
              <w:t xml:space="preserve">day 0 </w:t>
            </w:r>
            <w:proofErr w:type="spellStart"/>
            <w:r>
              <w:rPr>
                <w:rFonts w:ascii="Arial" w:hAnsi="Arial" w:cs="Arial"/>
                <w:sz w:val="20"/>
                <w:szCs w:val="20"/>
                <w:lang w:val="en-US"/>
              </w:rPr>
              <w:t>IgG</w:t>
            </w:r>
            <w:proofErr w:type="spellEnd"/>
            <w:r>
              <w:rPr>
                <w:rFonts w:ascii="Arial" w:hAnsi="Arial" w:cs="Arial"/>
                <w:sz w:val="20"/>
                <w:szCs w:val="20"/>
                <w:lang w:val="en-US"/>
              </w:rPr>
              <w:t xml:space="preserve"> binding between probes antibody binding proteins conserved in o</w:t>
            </w:r>
            <w:r w:rsidR="00ED7EC7">
              <w:rPr>
                <w:rFonts w:ascii="Arial" w:hAnsi="Arial" w:cs="Arial"/>
                <w:sz w:val="20"/>
                <w:szCs w:val="20"/>
                <w:lang w:val="en-US"/>
              </w:rPr>
              <w:t>ther streptococci, and those not</w:t>
            </w:r>
            <w:r>
              <w:rPr>
                <w:rFonts w:ascii="Arial" w:hAnsi="Arial" w:cs="Arial"/>
                <w:sz w:val="20"/>
                <w:szCs w:val="20"/>
                <w:lang w:val="en-US"/>
              </w:rPr>
              <w:t xml:space="preserve"> conserved in other </w:t>
            </w:r>
            <w:r>
              <w:rPr>
                <w:rFonts w:ascii="Arial" w:hAnsi="Arial" w:cs="Arial"/>
                <w:sz w:val="20"/>
                <w:szCs w:val="20"/>
                <w:lang w:val="en-US"/>
              </w:rPr>
              <w:lastRenderedPageBreak/>
              <w:t>streptococci</w:t>
            </w:r>
          </w:p>
        </w:tc>
        <w:tc>
          <w:tcPr>
            <w:tcW w:w="850" w:type="dxa"/>
          </w:tcPr>
          <w:p w14:paraId="03D6716D" w14:textId="77777777" w:rsidR="00047D11" w:rsidRPr="00EA76B8" w:rsidRDefault="00047D11" w:rsidP="006B592C">
            <w:pPr>
              <w:tabs>
                <w:tab w:val="left" w:pos="1291"/>
              </w:tabs>
              <w:rPr>
                <w:rFonts w:ascii="Arial" w:hAnsi="Arial" w:cs="Arial"/>
                <w:sz w:val="20"/>
                <w:szCs w:val="20"/>
              </w:rPr>
            </w:pPr>
            <w:r>
              <w:rPr>
                <w:rFonts w:ascii="Arial" w:hAnsi="Arial" w:cs="Arial"/>
                <w:sz w:val="20"/>
                <w:szCs w:val="20"/>
              </w:rPr>
              <w:lastRenderedPageBreak/>
              <w:t>87</w:t>
            </w:r>
          </w:p>
        </w:tc>
        <w:tc>
          <w:tcPr>
            <w:tcW w:w="1701" w:type="dxa"/>
          </w:tcPr>
          <w:p w14:paraId="54CA0A3C" w14:textId="77777777" w:rsidR="00047D11" w:rsidRPr="003149E8" w:rsidRDefault="00047D11" w:rsidP="006B592C">
            <w:pPr>
              <w:tabs>
                <w:tab w:val="left" w:pos="1291"/>
              </w:tabs>
              <w:rPr>
                <w:rFonts w:ascii="Arial" w:hAnsi="Arial" w:cs="Arial"/>
                <w:sz w:val="20"/>
                <w:szCs w:val="20"/>
              </w:rPr>
            </w:pPr>
            <w:r w:rsidRPr="00E27829">
              <w:rPr>
                <w:rFonts w:ascii="Arial" w:hAnsi="Arial" w:cs="Arial"/>
                <w:i/>
                <w:sz w:val="20"/>
                <w:szCs w:val="20"/>
              </w:rPr>
              <w:t>W</w:t>
            </w:r>
            <w:r>
              <w:rPr>
                <w:rFonts w:ascii="Arial" w:hAnsi="Arial" w:cs="Arial"/>
                <w:sz w:val="20"/>
                <w:szCs w:val="20"/>
              </w:rPr>
              <w:t xml:space="preserve"> = 937</w:t>
            </w:r>
          </w:p>
        </w:tc>
        <w:tc>
          <w:tcPr>
            <w:tcW w:w="1701" w:type="dxa"/>
          </w:tcPr>
          <w:p w14:paraId="65F77D01" w14:textId="77777777" w:rsidR="00047D11" w:rsidRPr="0068660C" w:rsidRDefault="00047D11" w:rsidP="006B592C">
            <w:pPr>
              <w:tabs>
                <w:tab w:val="left" w:pos="1291"/>
              </w:tabs>
              <w:rPr>
                <w:rFonts w:ascii="Arial" w:hAnsi="Arial" w:cs="Arial"/>
                <w:sz w:val="20"/>
                <w:szCs w:val="20"/>
              </w:rPr>
            </w:pPr>
            <w:r>
              <w:rPr>
                <w:rFonts w:ascii="Arial" w:hAnsi="Arial" w:cs="Arial"/>
                <w:sz w:val="20"/>
                <w:szCs w:val="20"/>
              </w:rPr>
              <w:t>0.62</w:t>
            </w:r>
          </w:p>
        </w:tc>
      </w:tr>
      <w:tr w:rsidR="00047D11" w:rsidRPr="00EA76B8" w14:paraId="32F00835" w14:textId="77777777" w:rsidTr="006B592C">
        <w:tc>
          <w:tcPr>
            <w:tcW w:w="1703" w:type="dxa"/>
            <w:vMerge/>
          </w:tcPr>
          <w:p w14:paraId="6BEE01EF" w14:textId="77777777" w:rsidR="00047D11" w:rsidRPr="00EA76B8" w:rsidRDefault="00047D11" w:rsidP="006B592C">
            <w:pPr>
              <w:tabs>
                <w:tab w:val="left" w:pos="1291"/>
              </w:tabs>
              <w:rPr>
                <w:rFonts w:ascii="Arial" w:hAnsi="Arial" w:cs="Arial"/>
                <w:sz w:val="20"/>
                <w:szCs w:val="20"/>
              </w:rPr>
            </w:pPr>
          </w:p>
        </w:tc>
        <w:tc>
          <w:tcPr>
            <w:tcW w:w="2658" w:type="dxa"/>
          </w:tcPr>
          <w:p w14:paraId="24CD0CE9" w14:textId="77777777" w:rsidR="00047D11" w:rsidRPr="00EA76B8" w:rsidRDefault="00047D11" w:rsidP="006B592C">
            <w:pPr>
              <w:tabs>
                <w:tab w:val="left" w:pos="1291"/>
              </w:tabs>
              <w:rPr>
                <w:rFonts w:ascii="Arial" w:hAnsi="Arial" w:cs="Arial"/>
                <w:sz w:val="20"/>
                <w:szCs w:val="20"/>
              </w:rPr>
            </w:pPr>
            <w:r w:rsidRPr="00EA76B8">
              <w:rPr>
                <w:rFonts w:ascii="Arial" w:hAnsi="Arial" w:cs="Arial"/>
                <w:b/>
                <w:bCs/>
                <w:sz w:val="20"/>
                <w:szCs w:val="20"/>
              </w:rPr>
              <w:t>Differing kinetics of WCV responses between antigens</w:t>
            </w:r>
            <w:r>
              <w:rPr>
                <w:rFonts w:ascii="Arial" w:hAnsi="Arial" w:cs="Arial"/>
                <w:bCs/>
                <w:sz w:val="20"/>
                <w:szCs w:val="20"/>
              </w:rPr>
              <w:t xml:space="preserve"> – testing for differences in the pre-WCV </w:t>
            </w:r>
            <w:proofErr w:type="spellStart"/>
            <w:r>
              <w:rPr>
                <w:rFonts w:ascii="Arial" w:hAnsi="Arial" w:cs="Arial"/>
                <w:bCs/>
                <w:sz w:val="20"/>
                <w:szCs w:val="20"/>
              </w:rPr>
              <w:t>IgG</w:t>
            </w:r>
            <w:proofErr w:type="spellEnd"/>
            <w:r>
              <w:rPr>
                <w:rFonts w:ascii="Arial" w:hAnsi="Arial" w:cs="Arial"/>
                <w:bCs/>
                <w:sz w:val="20"/>
                <w:szCs w:val="20"/>
              </w:rPr>
              <w:t xml:space="preserve"> binding of probes eliciting a substantial response between days 0 and 28, and between days 56 and 84.</w:t>
            </w:r>
          </w:p>
        </w:tc>
        <w:tc>
          <w:tcPr>
            <w:tcW w:w="850" w:type="dxa"/>
          </w:tcPr>
          <w:p w14:paraId="69750D73" w14:textId="77777777" w:rsidR="00047D11" w:rsidRPr="00EA76B8" w:rsidRDefault="00047D11" w:rsidP="006B592C">
            <w:pPr>
              <w:tabs>
                <w:tab w:val="left" w:pos="1291"/>
              </w:tabs>
              <w:rPr>
                <w:rFonts w:ascii="Arial" w:hAnsi="Arial" w:cs="Arial"/>
                <w:sz w:val="20"/>
                <w:szCs w:val="20"/>
              </w:rPr>
            </w:pPr>
            <w:r>
              <w:rPr>
                <w:rFonts w:ascii="Arial" w:hAnsi="Arial" w:cs="Arial"/>
                <w:sz w:val="20"/>
                <w:szCs w:val="20"/>
              </w:rPr>
              <w:t>139</w:t>
            </w:r>
          </w:p>
        </w:tc>
        <w:tc>
          <w:tcPr>
            <w:tcW w:w="1701" w:type="dxa"/>
          </w:tcPr>
          <w:p w14:paraId="4A91E791" w14:textId="77777777" w:rsidR="00047D11" w:rsidRPr="0068660C" w:rsidRDefault="00047D11" w:rsidP="006B592C">
            <w:pPr>
              <w:tabs>
                <w:tab w:val="left" w:pos="1291"/>
              </w:tabs>
              <w:rPr>
                <w:rFonts w:ascii="Arial" w:hAnsi="Arial" w:cs="Arial"/>
                <w:sz w:val="20"/>
                <w:szCs w:val="20"/>
              </w:rPr>
            </w:pPr>
            <w:r w:rsidRPr="00E27829">
              <w:rPr>
                <w:rFonts w:ascii="Arial" w:hAnsi="Arial" w:cs="Arial"/>
                <w:i/>
                <w:sz w:val="20"/>
                <w:szCs w:val="20"/>
              </w:rPr>
              <w:t>W</w:t>
            </w:r>
            <w:r>
              <w:rPr>
                <w:rFonts w:ascii="Arial" w:hAnsi="Arial" w:cs="Arial"/>
                <w:sz w:val="20"/>
                <w:szCs w:val="20"/>
              </w:rPr>
              <w:t xml:space="preserve"> = </w:t>
            </w:r>
            <w:r w:rsidRPr="0068660C">
              <w:rPr>
                <w:rFonts w:ascii="Arial" w:hAnsi="Arial" w:cs="Arial"/>
                <w:sz w:val="20"/>
                <w:szCs w:val="20"/>
              </w:rPr>
              <w:t>2116.5</w:t>
            </w:r>
          </w:p>
          <w:p w14:paraId="5A6D8A01" w14:textId="77777777" w:rsidR="00047D11" w:rsidRPr="00EA76B8" w:rsidRDefault="00047D11" w:rsidP="006B592C">
            <w:pPr>
              <w:tabs>
                <w:tab w:val="left" w:pos="1291"/>
              </w:tabs>
              <w:rPr>
                <w:rFonts w:ascii="Arial" w:hAnsi="Arial" w:cs="Arial"/>
                <w:sz w:val="20"/>
                <w:szCs w:val="20"/>
              </w:rPr>
            </w:pPr>
          </w:p>
        </w:tc>
        <w:tc>
          <w:tcPr>
            <w:tcW w:w="1701" w:type="dxa"/>
          </w:tcPr>
          <w:p w14:paraId="37542A85" w14:textId="77777777" w:rsidR="00047D11" w:rsidRPr="00EA76B8" w:rsidRDefault="00047D11" w:rsidP="006B592C">
            <w:pPr>
              <w:tabs>
                <w:tab w:val="left" w:pos="1291"/>
              </w:tabs>
              <w:rPr>
                <w:rFonts w:ascii="Arial" w:hAnsi="Arial" w:cs="Arial"/>
                <w:sz w:val="20"/>
                <w:szCs w:val="20"/>
              </w:rPr>
            </w:pPr>
            <w:r w:rsidRPr="0068660C">
              <w:rPr>
                <w:rFonts w:ascii="Arial" w:hAnsi="Arial" w:cs="Arial"/>
                <w:sz w:val="20"/>
                <w:szCs w:val="20"/>
              </w:rPr>
              <w:t>0.0013</w:t>
            </w:r>
          </w:p>
        </w:tc>
      </w:tr>
      <w:tr w:rsidR="00047D11" w:rsidRPr="00EA76B8" w14:paraId="321E2F22" w14:textId="77777777" w:rsidTr="006B592C">
        <w:tc>
          <w:tcPr>
            <w:tcW w:w="1703" w:type="dxa"/>
            <w:vMerge/>
          </w:tcPr>
          <w:p w14:paraId="3D77B591" w14:textId="77777777" w:rsidR="00047D11" w:rsidRPr="00EA76B8" w:rsidRDefault="00047D11" w:rsidP="006B592C">
            <w:pPr>
              <w:tabs>
                <w:tab w:val="left" w:pos="1291"/>
              </w:tabs>
              <w:rPr>
                <w:rFonts w:ascii="Arial" w:hAnsi="Arial" w:cs="Arial"/>
                <w:sz w:val="20"/>
                <w:szCs w:val="20"/>
              </w:rPr>
            </w:pPr>
          </w:p>
        </w:tc>
        <w:tc>
          <w:tcPr>
            <w:tcW w:w="2658" w:type="dxa"/>
          </w:tcPr>
          <w:p w14:paraId="347D4D20" w14:textId="77777777" w:rsidR="00047D11" w:rsidRPr="00F909A0" w:rsidRDefault="00047D11" w:rsidP="006B592C">
            <w:pPr>
              <w:tabs>
                <w:tab w:val="left" w:pos="1291"/>
              </w:tabs>
              <w:rPr>
                <w:rFonts w:ascii="Arial" w:hAnsi="Arial" w:cs="Arial"/>
                <w:sz w:val="20"/>
                <w:szCs w:val="20"/>
              </w:rPr>
            </w:pPr>
            <w:r w:rsidRPr="00F909A0">
              <w:rPr>
                <w:rFonts w:ascii="Arial" w:hAnsi="Arial" w:cs="Arial"/>
                <w:b/>
                <w:bCs/>
                <w:sz w:val="20"/>
                <w:szCs w:val="20"/>
              </w:rPr>
              <w:t>Figure 2-figure supplement 1</w:t>
            </w:r>
          </w:p>
          <w:p w14:paraId="4604891C" w14:textId="77777777" w:rsidR="00047D11" w:rsidRPr="00F909A0" w:rsidRDefault="00047D11" w:rsidP="006B592C">
            <w:pPr>
              <w:tabs>
                <w:tab w:val="left" w:pos="1291"/>
              </w:tabs>
              <w:rPr>
                <w:rFonts w:ascii="Arial" w:hAnsi="Arial" w:cs="Arial"/>
                <w:b/>
                <w:sz w:val="20"/>
                <w:szCs w:val="20"/>
              </w:rPr>
            </w:pPr>
            <w:r w:rsidRPr="00F909A0">
              <w:rPr>
                <w:rFonts w:ascii="Arial" w:hAnsi="Arial" w:cs="Arial"/>
                <w:sz w:val="20"/>
                <w:szCs w:val="20"/>
              </w:rPr>
              <w:t xml:space="preserve">- </w:t>
            </w:r>
            <w:proofErr w:type="gramStart"/>
            <w:r>
              <w:rPr>
                <w:rFonts w:ascii="Arial" w:hAnsi="Arial" w:cs="Arial"/>
                <w:sz w:val="20"/>
                <w:szCs w:val="20"/>
              </w:rPr>
              <w:t>testing</w:t>
            </w:r>
            <w:proofErr w:type="gramEnd"/>
            <w:r>
              <w:rPr>
                <w:rFonts w:ascii="Arial" w:hAnsi="Arial" w:cs="Arial"/>
                <w:sz w:val="20"/>
                <w:szCs w:val="20"/>
              </w:rPr>
              <w:t xml:space="preserve"> for differences in the distribution of correlation statistics between technical replicates and other samples from the same trial participant</w:t>
            </w:r>
          </w:p>
        </w:tc>
        <w:tc>
          <w:tcPr>
            <w:tcW w:w="850" w:type="dxa"/>
          </w:tcPr>
          <w:p w14:paraId="370CD1C3" w14:textId="18622F08" w:rsidR="00047D11" w:rsidRPr="00EA76B8" w:rsidRDefault="00892554" w:rsidP="006B592C">
            <w:pPr>
              <w:tabs>
                <w:tab w:val="left" w:pos="1291"/>
              </w:tabs>
              <w:rPr>
                <w:rFonts w:ascii="Arial" w:hAnsi="Arial" w:cs="Arial"/>
                <w:sz w:val="20"/>
                <w:szCs w:val="20"/>
              </w:rPr>
            </w:pPr>
            <w:r>
              <w:rPr>
                <w:rFonts w:ascii="Arial" w:hAnsi="Arial" w:cs="Arial"/>
                <w:sz w:val="20"/>
                <w:szCs w:val="20"/>
              </w:rPr>
              <w:t>312</w:t>
            </w:r>
          </w:p>
        </w:tc>
        <w:tc>
          <w:tcPr>
            <w:tcW w:w="1701" w:type="dxa"/>
          </w:tcPr>
          <w:p w14:paraId="01D7F079" w14:textId="7C063AB2" w:rsidR="00047D11" w:rsidRDefault="00047D11" w:rsidP="006B592C">
            <w:pPr>
              <w:tabs>
                <w:tab w:val="left" w:pos="1291"/>
              </w:tabs>
              <w:rPr>
                <w:rFonts w:ascii="Arial" w:hAnsi="Arial" w:cs="Arial"/>
                <w:sz w:val="20"/>
                <w:szCs w:val="20"/>
              </w:rPr>
            </w:pPr>
            <w:r w:rsidRPr="00E27829">
              <w:rPr>
                <w:rFonts w:ascii="Arial" w:hAnsi="Arial" w:cs="Arial"/>
                <w:i/>
                <w:sz w:val="20"/>
                <w:szCs w:val="20"/>
              </w:rPr>
              <w:t>W</w:t>
            </w:r>
            <w:r>
              <w:rPr>
                <w:rFonts w:ascii="Arial" w:hAnsi="Arial" w:cs="Arial"/>
                <w:sz w:val="20"/>
                <w:szCs w:val="20"/>
              </w:rPr>
              <w:t xml:space="preserve"> = </w:t>
            </w:r>
            <w:r w:rsidR="00892554" w:rsidRPr="00892554">
              <w:rPr>
                <w:rFonts w:ascii="Arial" w:hAnsi="Arial" w:cs="Arial"/>
                <w:sz w:val="20"/>
                <w:szCs w:val="20"/>
              </w:rPr>
              <w:t xml:space="preserve">13239 </w:t>
            </w:r>
            <w:r>
              <w:rPr>
                <w:rFonts w:ascii="Arial" w:hAnsi="Arial" w:cs="Arial"/>
                <w:sz w:val="20"/>
                <w:szCs w:val="20"/>
              </w:rPr>
              <w:t>(all probes)</w:t>
            </w:r>
          </w:p>
          <w:p w14:paraId="54310223" w14:textId="40EA80C7" w:rsidR="00047D11" w:rsidRPr="003511A4" w:rsidRDefault="00047D11" w:rsidP="006B592C">
            <w:pPr>
              <w:tabs>
                <w:tab w:val="left" w:pos="1291"/>
              </w:tabs>
              <w:rPr>
                <w:rFonts w:ascii="Arial" w:hAnsi="Arial" w:cs="Arial"/>
                <w:sz w:val="20"/>
                <w:szCs w:val="20"/>
              </w:rPr>
            </w:pPr>
            <w:r w:rsidRPr="00E27829">
              <w:rPr>
                <w:rFonts w:ascii="Arial" w:hAnsi="Arial" w:cs="Arial"/>
                <w:i/>
                <w:sz w:val="20"/>
                <w:szCs w:val="20"/>
              </w:rPr>
              <w:t>W</w:t>
            </w:r>
            <w:r>
              <w:rPr>
                <w:rFonts w:ascii="Arial" w:hAnsi="Arial" w:cs="Arial"/>
                <w:sz w:val="20"/>
                <w:szCs w:val="20"/>
              </w:rPr>
              <w:t xml:space="preserve"> = </w:t>
            </w:r>
            <w:r w:rsidR="00892554" w:rsidRPr="00892554">
              <w:rPr>
                <w:rFonts w:ascii="Arial" w:hAnsi="Arial" w:cs="Arial"/>
                <w:sz w:val="20"/>
                <w:szCs w:val="20"/>
              </w:rPr>
              <w:t xml:space="preserve">13480 </w:t>
            </w:r>
            <w:r>
              <w:rPr>
                <w:rFonts w:ascii="Arial" w:hAnsi="Arial" w:cs="Arial"/>
                <w:sz w:val="20"/>
                <w:szCs w:val="20"/>
              </w:rPr>
              <w:t>(</w:t>
            </w:r>
            <w:proofErr w:type="spellStart"/>
            <w:r>
              <w:rPr>
                <w:rFonts w:ascii="Arial" w:hAnsi="Arial" w:cs="Arial"/>
                <w:sz w:val="20"/>
                <w:szCs w:val="20"/>
              </w:rPr>
              <w:t>immunoreactive</w:t>
            </w:r>
            <w:proofErr w:type="spellEnd"/>
            <w:r>
              <w:rPr>
                <w:rFonts w:ascii="Arial" w:hAnsi="Arial" w:cs="Arial"/>
                <w:sz w:val="20"/>
                <w:szCs w:val="20"/>
              </w:rPr>
              <w:t xml:space="preserve"> probes)</w:t>
            </w:r>
          </w:p>
          <w:p w14:paraId="772BCAB0" w14:textId="77777777" w:rsidR="00047D11" w:rsidRPr="00EA76B8" w:rsidRDefault="00047D11" w:rsidP="006B592C">
            <w:pPr>
              <w:tabs>
                <w:tab w:val="left" w:pos="1291"/>
              </w:tabs>
              <w:rPr>
                <w:rFonts w:ascii="Arial" w:hAnsi="Arial" w:cs="Arial"/>
                <w:sz w:val="20"/>
                <w:szCs w:val="20"/>
              </w:rPr>
            </w:pPr>
          </w:p>
        </w:tc>
        <w:tc>
          <w:tcPr>
            <w:tcW w:w="1701" w:type="dxa"/>
          </w:tcPr>
          <w:p w14:paraId="660BA7D7" w14:textId="1C65FF37" w:rsidR="00047D11" w:rsidRDefault="00892554" w:rsidP="006B592C">
            <w:pPr>
              <w:tabs>
                <w:tab w:val="left" w:pos="1291"/>
              </w:tabs>
              <w:rPr>
                <w:rFonts w:ascii="Arial" w:hAnsi="Arial" w:cs="Arial"/>
                <w:sz w:val="20"/>
                <w:szCs w:val="20"/>
              </w:rPr>
            </w:pPr>
            <w:r>
              <w:rPr>
                <w:rFonts w:ascii="Arial" w:hAnsi="Arial" w:cs="Arial"/>
                <w:sz w:val="20"/>
                <w:szCs w:val="20"/>
              </w:rPr>
              <w:t>0.073</w:t>
            </w:r>
            <w:r w:rsidR="00047D11">
              <w:rPr>
                <w:rFonts w:ascii="Arial" w:hAnsi="Arial" w:cs="Arial"/>
                <w:sz w:val="20"/>
                <w:szCs w:val="20"/>
              </w:rPr>
              <w:t xml:space="preserve"> (all probes)</w:t>
            </w:r>
          </w:p>
          <w:p w14:paraId="6832BE24" w14:textId="7C128589" w:rsidR="00047D11" w:rsidRPr="003511A4" w:rsidRDefault="00047D11" w:rsidP="006B592C">
            <w:pPr>
              <w:tabs>
                <w:tab w:val="left" w:pos="1291"/>
              </w:tabs>
              <w:rPr>
                <w:rFonts w:ascii="Arial" w:hAnsi="Arial" w:cs="Arial"/>
                <w:sz w:val="20"/>
                <w:szCs w:val="20"/>
              </w:rPr>
            </w:pPr>
            <w:r>
              <w:rPr>
                <w:rFonts w:ascii="Arial" w:hAnsi="Arial" w:cs="Arial"/>
                <w:sz w:val="20"/>
                <w:szCs w:val="20"/>
              </w:rPr>
              <w:t>0.</w:t>
            </w:r>
            <w:r w:rsidR="00892554">
              <w:rPr>
                <w:rFonts w:ascii="Arial" w:hAnsi="Arial" w:cs="Arial"/>
                <w:sz w:val="20"/>
                <w:szCs w:val="20"/>
              </w:rPr>
              <w:t>036</w:t>
            </w:r>
            <w:r>
              <w:rPr>
                <w:rFonts w:ascii="Arial" w:hAnsi="Arial" w:cs="Arial"/>
                <w:sz w:val="20"/>
                <w:szCs w:val="20"/>
              </w:rPr>
              <w:t xml:space="preserve"> (</w:t>
            </w:r>
            <w:proofErr w:type="spellStart"/>
            <w:r>
              <w:rPr>
                <w:rFonts w:ascii="Arial" w:hAnsi="Arial" w:cs="Arial"/>
                <w:sz w:val="20"/>
                <w:szCs w:val="20"/>
              </w:rPr>
              <w:t>immunoreactive</w:t>
            </w:r>
            <w:proofErr w:type="spellEnd"/>
            <w:r>
              <w:rPr>
                <w:rFonts w:ascii="Arial" w:hAnsi="Arial" w:cs="Arial"/>
                <w:sz w:val="20"/>
                <w:szCs w:val="20"/>
              </w:rPr>
              <w:t xml:space="preserve"> probes)</w:t>
            </w:r>
          </w:p>
          <w:p w14:paraId="7DB55F83" w14:textId="77777777" w:rsidR="00047D11" w:rsidRPr="00EA76B8" w:rsidRDefault="00047D11" w:rsidP="006B592C">
            <w:pPr>
              <w:tabs>
                <w:tab w:val="left" w:pos="1291"/>
              </w:tabs>
              <w:rPr>
                <w:rFonts w:ascii="Arial" w:hAnsi="Arial" w:cs="Arial"/>
                <w:sz w:val="20"/>
                <w:szCs w:val="20"/>
              </w:rPr>
            </w:pPr>
          </w:p>
        </w:tc>
      </w:tr>
      <w:tr w:rsidR="00047D11" w:rsidRPr="00EA76B8" w14:paraId="00504B92" w14:textId="77777777" w:rsidTr="006B592C">
        <w:tc>
          <w:tcPr>
            <w:tcW w:w="1703" w:type="dxa"/>
            <w:vMerge/>
          </w:tcPr>
          <w:p w14:paraId="4B02FFA5" w14:textId="77777777" w:rsidR="00047D11" w:rsidRPr="00EA76B8" w:rsidRDefault="00047D11" w:rsidP="006B592C">
            <w:pPr>
              <w:tabs>
                <w:tab w:val="left" w:pos="1291"/>
              </w:tabs>
              <w:rPr>
                <w:rFonts w:ascii="Arial" w:hAnsi="Arial" w:cs="Arial"/>
                <w:sz w:val="20"/>
                <w:szCs w:val="20"/>
              </w:rPr>
            </w:pPr>
          </w:p>
        </w:tc>
        <w:tc>
          <w:tcPr>
            <w:tcW w:w="2658" w:type="dxa"/>
          </w:tcPr>
          <w:p w14:paraId="4D16440B" w14:textId="77777777" w:rsidR="00047D11" w:rsidRPr="00F909A0" w:rsidRDefault="00047D11" w:rsidP="006B592C">
            <w:pPr>
              <w:tabs>
                <w:tab w:val="left" w:pos="1291"/>
              </w:tabs>
              <w:rPr>
                <w:rFonts w:ascii="Arial" w:hAnsi="Arial" w:cs="Arial"/>
                <w:sz w:val="20"/>
                <w:szCs w:val="20"/>
              </w:rPr>
            </w:pPr>
            <w:r w:rsidRPr="00F909A0">
              <w:rPr>
                <w:rFonts w:ascii="Arial" w:hAnsi="Arial" w:cs="Arial"/>
                <w:b/>
                <w:bCs/>
                <w:sz w:val="20"/>
                <w:szCs w:val="20"/>
              </w:rPr>
              <w:t>Figure 2-figure supplement 1</w:t>
            </w:r>
          </w:p>
          <w:p w14:paraId="6A3D316F" w14:textId="77777777" w:rsidR="00047D11" w:rsidRPr="00F909A0" w:rsidRDefault="00047D11" w:rsidP="006B592C">
            <w:pPr>
              <w:tabs>
                <w:tab w:val="left" w:pos="1291"/>
              </w:tabs>
              <w:rPr>
                <w:rFonts w:ascii="Arial" w:hAnsi="Arial" w:cs="Arial"/>
                <w:b/>
                <w:bCs/>
                <w:sz w:val="20"/>
                <w:szCs w:val="20"/>
              </w:rPr>
            </w:pPr>
            <w:r w:rsidRPr="00F909A0">
              <w:rPr>
                <w:rFonts w:ascii="Arial" w:hAnsi="Arial" w:cs="Arial"/>
                <w:sz w:val="20"/>
                <w:szCs w:val="20"/>
              </w:rPr>
              <w:t xml:space="preserve">- </w:t>
            </w:r>
            <w:proofErr w:type="gramStart"/>
            <w:r>
              <w:rPr>
                <w:rFonts w:ascii="Arial" w:hAnsi="Arial" w:cs="Arial"/>
                <w:sz w:val="20"/>
                <w:szCs w:val="20"/>
              </w:rPr>
              <w:t>testing</w:t>
            </w:r>
            <w:proofErr w:type="gramEnd"/>
            <w:r>
              <w:rPr>
                <w:rFonts w:ascii="Arial" w:hAnsi="Arial" w:cs="Arial"/>
                <w:sz w:val="20"/>
                <w:szCs w:val="20"/>
              </w:rPr>
              <w:t xml:space="preserve"> for differences in the distribution of correlation statistics between technical replicates and samples from different participants in the same cohort, taken at the same stage of the trial</w:t>
            </w:r>
          </w:p>
        </w:tc>
        <w:tc>
          <w:tcPr>
            <w:tcW w:w="850" w:type="dxa"/>
          </w:tcPr>
          <w:p w14:paraId="489E6E8D" w14:textId="371AD7EB" w:rsidR="00047D11" w:rsidRPr="00EA76B8" w:rsidRDefault="00892554" w:rsidP="006B592C">
            <w:pPr>
              <w:tabs>
                <w:tab w:val="left" w:pos="1291"/>
              </w:tabs>
              <w:rPr>
                <w:rFonts w:ascii="Arial" w:hAnsi="Arial" w:cs="Arial"/>
                <w:sz w:val="20"/>
                <w:szCs w:val="20"/>
              </w:rPr>
            </w:pPr>
            <w:r>
              <w:rPr>
                <w:rFonts w:ascii="Arial" w:hAnsi="Arial" w:cs="Arial"/>
                <w:sz w:val="20"/>
                <w:szCs w:val="20"/>
              </w:rPr>
              <w:t>601</w:t>
            </w:r>
          </w:p>
        </w:tc>
        <w:tc>
          <w:tcPr>
            <w:tcW w:w="1701" w:type="dxa"/>
          </w:tcPr>
          <w:p w14:paraId="01040166" w14:textId="3F5645C5" w:rsidR="00047D11" w:rsidRDefault="00047D11" w:rsidP="006B592C">
            <w:pPr>
              <w:tabs>
                <w:tab w:val="left" w:pos="1291"/>
              </w:tabs>
              <w:rPr>
                <w:rFonts w:ascii="Arial" w:hAnsi="Arial" w:cs="Arial"/>
                <w:sz w:val="20"/>
                <w:szCs w:val="20"/>
              </w:rPr>
            </w:pPr>
            <w:r w:rsidRPr="00E27829">
              <w:rPr>
                <w:rFonts w:ascii="Arial" w:hAnsi="Arial" w:cs="Arial"/>
                <w:i/>
                <w:sz w:val="20"/>
                <w:szCs w:val="20"/>
              </w:rPr>
              <w:t>W</w:t>
            </w:r>
            <w:r>
              <w:rPr>
                <w:rFonts w:ascii="Arial" w:hAnsi="Arial" w:cs="Arial"/>
                <w:sz w:val="20"/>
                <w:szCs w:val="20"/>
              </w:rPr>
              <w:t xml:space="preserve"> = </w:t>
            </w:r>
            <w:r w:rsidR="00892554" w:rsidRPr="00892554">
              <w:rPr>
                <w:rFonts w:ascii="Arial" w:hAnsi="Arial" w:cs="Arial"/>
                <w:sz w:val="20"/>
                <w:szCs w:val="20"/>
              </w:rPr>
              <w:t xml:space="preserve">48170 </w:t>
            </w:r>
            <w:r>
              <w:rPr>
                <w:rFonts w:ascii="Arial" w:hAnsi="Arial" w:cs="Arial"/>
                <w:sz w:val="20"/>
                <w:szCs w:val="20"/>
              </w:rPr>
              <w:t>(all probes)</w:t>
            </w:r>
          </w:p>
          <w:p w14:paraId="11B6684B" w14:textId="5CC4D2EC" w:rsidR="00047D11" w:rsidRPr="003511A4" w:rsidRDefault="00047D11" w:rsidP="006B592C">
            <w:pPr>
              <w:tabs>
                <w:tab w:val="left" w:pos="1291"/>
              </w:tabs>
              <w:rPr>
                <w:rFonts w:ascii="Arial" w:hAnsi="Arial" w:cs="Arial"/>
                <w:sz w:val="20"/>
                <w:szCs w:val="20"/>
              </w:rPr>
            </w:pPr>
            <w:r w:rsidRPr="00E27829">
              <w:rPr>
                <w:rFonts w:ascii="Arial" w:hAnsi="Arial" w:cs="Arial"/>
                <w:i/>
                <w:sz w:val="20"/>
                <w:szCs w:val="20"/>
              </w:rPr>
              <w:t>W</w:t>
            </w:r>
            <w:r>
              <w:rPr>
                <w:rFonts w:ascii="Arial" w:hAnsi="Arial" w:cs="Arial"/>
                <w:sz w:val="20"/>
                <w:szCs w:val="20"/>
              </w:rPr>
              <w:t xml:space="preserve"> = </w:t>
            </w:r>
            <w:r w:rsidR="00892554" w:rsidRPr="00892554">
              <w:rPr>
                <w:rFonts w:ascii="Arial" w:hAnsi="Arial" w:cs="Arial"/>
                <w:sz w:val="20"/>
                <w:szCs w:val="20"/>
              </w:rPr>
              <w:t xml:space="preserve">48738 </w:t>
            </w:r>
            <w:r>
              <w:rPr>
                <w:rFonts w:ascii="Arial" w:hAnsi="Arial" w:cs="Arial"/>
                <w:sz w:val="20"/>
                <w:szCs w:val="20"/>
              </w:rPr>
              <w:t>(</w:t>
            </w:r>
            <w:proofErr w:type="spellStart"/>
            <w:r>
              <w:rPr>
                <w:rFonts w:ascii="Arial" w:hAnsi="Arial" w:cs="Arial"/>
                <w:sz w:val="20"/>
                <w:szCs w:val="20"/>
              </w:rPr>
              <w:t>immunoreactive</w:t>
            </w:r>
            <w:proofErr w:type="spellEnd"/>
            <w:r>
              <w:rPr>
                <w:rFonts w:ascii="Arial" w:hAnsi="Arial" w:cs="Arial"/>
                <w:sz w:val="20"/>
                <w:szCs w:val="20"/>
              </w:rPr>
              <w:t xml:space="preserve"> probes)</w:t>
            </w:r>
          </w:p>
          <w:p w14:paraId="1DCBCE9B" w14:textId="77777777" w:rsidR="00047D11" w:rsidRPr="00EA76B8" w:rsidRDefault="00047D11" w:rsidP="006B592C">
            <w:pPr>
              <w:tabs>
                <w:tab w:val="left" w:pos="1291"/>
              </w:tabs>
              <w:rPr>
                <w:rFonts w:ascii="Arial" w:hAnsi="Arial" w:cs="Arial"/>
                <w:sz w:val="20"/>
                <w:szCs w:val="20"/>
              </w:rPr>
            </w:pPr>
          </w:p>
        </w:tc>
        <w:tc>
          <w:tcPr>
            <w:tcW w:w="1701" w:type="dxa"/>
          </w:tcPr>
          <w:p w14:paraId="2EC1C89E" w14:textId="77777777" w:rsidR="00047D11" w:rsidRDefault="00047D11" w:rsidP="006B592C">
            <w:pPr>
              <w:tabs>
                <w:tab w:val="left" w:pos="1291"/>
              </w:tabs>
              <w:rPr>
                <w:rFonts w:ascii="Arial" w:hAnsi="Arial" w:cs="Arial"/>
                <w:sz w:val="20"/>
                <w:szCs w:val="20"/>
              </w:rPr>
            </w:pPr>
            <w:r>
              <w:rPr>
                <w:rFonts w:ascii="Arial" w:hAnsi="Arial" w:cs="Arial"/>
                <w:sz w:val="20"/>
                <w:szCs w:val="20"/>
              </w:rPr>
              <w:t>&lt;10</w:t>
            </w:r>
            <w:r w:rsidRPr="004C113A">
              <w:rPr>
                <w:rFonts w:ascii="Arial" w:hAnsi="Arial" w:cs="Arial"/>
                <w:sz w:val="20"/>
                <w:szCs w:val="20"/>
                <w:vertAlign w:val="superscript"/>
              </w:rPr>
              <w:t>-16</w:t>
            </w:r>
            <w:r>
              <w:rPr>
                <w:rFonts w:ascii="Arial" w:hAnsi="Arial" w:cs="Arial"/>
                <w:sz w:val="20"/>
                <w:szCs w:val="20"/>
              </w:rPr>
              <w:t xml:space="preserve"> (all probes)</w:t>
            </w:r>
          </w:p>
          <w:p w14:paraId="5B3A2F59" w14:textId="77777777" w:rsidR="00047D11" w:rsidRPr="003511A4" w:rsidRDefault="00047D11" w:rsidP="006B592C">
            <w:pPr>
              <w:tabs>
                <w:tab w:val="left" w:pos="1291"/>
              </w:tabs>
              <w:rPr>
                <w:rFonts w:ascii="Arial" w:hAnsi="Arial" w:cs="Arial"/>
                <w:sz w:val="20"/>
                <w:szCs w:val="20"/>
              </w:rPr>
            </w:pPr>
            <w:r>
              <w:rPr>
                <w:rFonts w:ascii="Arial" w:hAnsi="Arial" w:cs="Arial"/>
                <w:sz w:val="20"/>
                <w:szCs w:val="20"/>
              </w:rPr>
              <w:t>&lt;10</w:t>
            </w:r>
            <w:r w:rsidRPr="004C113A">
              <w:rPr>
                <w:rFonts w:ascii="Arial" w:hAnsi="Arial" w:cs="Arial"/>
                <w:sz w:val="20"/>
                <w:szCs w:val="20"/>
                <w:vertAlign w:val="superscript"/>
              </w:rPr>
              <w:t>-16</w:t>
            </w:r>
            <w:r>
              <w:rPr>
                <w:rFonts w:ascii="Arial" w:hAnsi="Arial" w:cs="Arial"/>
                <w:sz w:val="20"/>
                <w:szCs w:val="20"/>
              </w:rPr>
              <w:t xml:space="preserve">  (</w:t>
            </w:r>
            <w:proofErr w:type="spellStart"/>
            <w:r>
              <w:rPr>
                <w:rFonts w:ascii="Arial" w:hAnsi="Arial" w:cs="Arial"/>
                <w:sz w:val="20"/>
                <w:szCs w:val="20"/>
              </w:rPr>
              <w:t>immunoreactive</w:t>
            </w:r>
            <w:proofErr w:type="spellEnd"/>
            <w:r>
              <w:rPr>
                <w:rFonts w:ascii="Arial" w:hAnsi="Arial" w:cs="Arial"/>
                <w:sz w:val="20"/>
                <w:szCs w:val="20"/>
              </w:rPr>
              <w:t xml:space="preserve"> probes)</w:t>
            </w:r>
          </w:p>
          <w:p w14:paraId="623758A3" w14:textId="77777777" w:rsidR="00047D11" w:rsidRPr="004C113A" w:rsidRDefault="00047D11" w:rsidP="006B592C">
            <w:pPr>
              <w:tabs>
                <w:tab w:val="left" w:pos="1291"/>
              </w:tabs>
              <w:rPr>
                <w:rFonts w:ascii="Arial" w:hAnsi="Arial" w:cs="Arial"/>
                <w:sz w:val="20"/>
                <w:szCs w:val="20"/>
              </w:rPr>
            </w:pPr>
          </w:p>
        </w:tc>
      </w:tr>
      <w:tr w:rsidR="00047D11" w:rsidRPr="00EA76B8" w14:paraId="24E05281" w14:textId="77777777" w:rsidTr="006B592C">
        <w:tc>
          <w:tcPr>
            <w:tcW w:w="1703" w:type="dxa"/>
            <w:vMerge w:val="restart"/>
          </w:tcPr>
          <w:p w14:paraId="236FD82A" w14:textId="77777777" w:rsidR="00047D11" w:rsidRPr="00EA76B8" w:rsidRDefault="00047D11" w:rsidP="006B592C">
            <w:pPr>
              <w:tabs>
                <w:tab w:val="left" w:pos="1291"/>
              </w:tabs>
              <w:rPr>
                <w:rFonts w:ascii="Arial" w:hAnsi="Arial" w:cs="Arial"/>
                <w:sz w:val="20"/>
                <w:szCs w:val="20"/>
              </w:rPr>
            </w:pPr>
            <w:r w:rsidRPr="003A76E3">
              <w:rPr>
                <w:rFonts w:ascii="Arial" w:hAnsi="Arial" w:cs="Arial"/>
                <w:b/>
                <w:sz w:val="20"/>
                <w:szCs w:val="20"/>
              </w:rPr>
              <w:t>Fisher’s exact test</w:t>
            </w:r>
            <w:r>
              <w:rPr>
                <w:rFonts w:ascii="Arial" w:hAnsi="Arial" w:cs="Arial"/>
                <w:sz w:val="20"/>
                <w:szCs w:val="20"/>
              </w:rPr>
              <w:t xml:space="preserve"> –</w:t>
            </w:r>
            <w:r w:rsidRPr="00EA76B8">
              <w:rPr>
                <w:rFonts w:ascii="Arial" w:hAnsi="Arial" w:cs="Arial"/>
                <w:sz w:val="20"/>
                <w:szCs w:val="20"/>
              </w:rPr>
              <w:t xml:space="preserve"> </w:t>
            </w:r>
            <w:r>
              <w:rPr>
                <w:rFonts w:ascii="Arial" w:hAnsi="Arial" w:cs="Arial"/>
                <w:sz w:val="20"/>
                <w:szCs w:val="20"/>
              </w:rPr>
              <w:t>test of dependency between categorical variables</w:t>
            </w:r>
          </w:p>
        </w:tc>
        <w:tc>
          <w:tcPr>
            <w:tcW w:w="2658" w:type="dxa"/>
          </w:tcPr>
          <w:p w14:paraId="14C4789C" w14:textId="33074D4B" w:rsidR="00047D11" w:rsidRPr="00721DA7" w:rsidRDefault="00721DA7" w:rsidP="006E4B19">
            <w:pPr>
              <w:rPr>
                <w:rFonts w:ascii="Arial" w:eastAsia="Times New Roman" w:hAnsi="Arial" w:cs="Arial"/>
                <w:b/>
                <w:bCs/>
                <w:sz w:val="20"/>
                <w:szCs w:val="20"/>
                <w:lang w:val="en-US"/>
              </w:rPr>
            </w:pPr>
            <w:r w:rsidRPr="00721DA7">
              <w:rPr>
                <w:rFonts w:ascii="Arial" w:eastAsia="Times New Roman" w:hAnsi="Arial" w:cs="Arial"/>
                <w:b/>
                <w:bCs/>
                <w:sz w:val="20"/>
                <w:szCs w:val="20"/>
                <w:lang w:val="en-US"/>
              </w:rPr>
              <w:t>Stronger WCV resp</w:t>
            </w:r>
            <w:r>
              <w:rPr>
                <w:rFonts w:ascii="Arial" w:eastAsia="Times New Roman" w:hAnsi="Arial" w:cs="Arial"/>
                <w:b/>
                <w:bCs/>
                <w:sz w:val="20"/>
                <w:szCs w:val="20"/>
                <w:lang w:val="en-US"/>
              </w:rPr>
              <w:t>onses were associated with ABTs</w:t>
            </w:r>
            <w:r w:rsidR="00047D11" w:rsidRPr="00721DA7">
              <w:rPr>
                <w:rFonts w:ascii="Arial" w:eastAsia="Times New Roman" w:hAnsi="Arial" w:cs="Arial"/>
                <w:bCs/>
                <w:sz w:val="20"/>
                <w:szCs w:val="20"/>
              </w:rPr>
              <w:t xml:space="preserve"> - </w:t>
            </w:r>
            <w:r w:rsidR="00047D11" w:rsidRPr="00721DA7">
              <w:rPr>
                <w:rFonts w:ascii="Arial" w:eastAsia="Times New Roman" w:hAnsi="Arial" w:cs="Arial"/>
                <w:sz w:val="20"/>
                <w:szCs w:val="20"/>
              </w:rPr>
              <w:t xml:space="preserve">enrichment of antibody binding proteins in probes associated with </w:t>
            </w:r>
            <w:r w:rsidR="00047D11" w:rsidRPr="00721DA7">
              <w:rPr>
                <w:rFonts w:ascii="Arial" w:hAnsi="Arial" w:cs="Arial" w:hint="eastAsia"/>
                <w:sz w:val="20"/>
                <w:szCs w:val="20"/>
              </w:rPr>
              <w:t>Δ</w:t>
            </w:r>
            <w:r w:rsidR="00047D11" w:rsidRPr="00721DA7">
              <w:rPr>
                <w:rFonts w:ascii="Arial" w:hAnsi="Arial" w:cs="Arial" w:hint="eastAsia"/>
                <w:sz w:val="20"/>
                <w:szCs w:val="20"/>
                <w:vertAlign w:val="subscript"/>
              </w:rPr>
              <w:t>0</w:t>
            </w:r>
            <w:r w:rsidR="00047D11" w:rsidRPr="00721DA7">
              <w:rPr>
                <w:rFonts w:ascii="Arial" w:hAnsi="Arial" w:cs="Arial" w:hint="eastAsia"/>
                <w:sz w:val="20"/>
                <w:szCs w:val="20"/>
                <w:vertAlign w:val="subscript"/>
              </w:rPr>
              <w:t>→</w:t>
            </w:r>
            <w:r w:rsidR="00047D11" w:rsidRPr="00721DA7">
              <w:rPr>
                <w:rFonts w:ascii="Arial" w:hAnsi="Arial" w:cs="Arial" w:hint="eastAsia"/>
                <w:sz w:val="20"/>
                <w:szCs w:val="20"/>
                <w:vertAlign w:val="subscript"/>
              </w:rPr>
              <w:t>84</w:t>
            </w:r>
            <w:r w:rsidR="00047D11" w:rsidRPr="00721DA7">
              <w:rPr>
                <w:rFonts w:ascii="Arial" w:eastAsia="Times New Roman" w:hAnsi="Arial" w:cs="Arial"/>
                <w:sz w:val="20"/>
                <w:szCs w:val="20"/>
              </w:rPr>
              <w:t xml:space="preserve"> above the 0.2 threshold in cohort 1</w:t>
            </w:r>
          </w:p>
        </w:tc>
        <w:tc>
          <w:tcPr>
            <w:tcW w:w="850" w:type="dxa"/>
          </w:tcPr>
          <w:p w14:paraId="5053C71F" w14:textId="77777777" w:rsidR="00047D11" w:rsidRPr="00EA76B8" w:rsidRDefault="00047D11" w:rsidP="006B592C">
            <w:pPr>
              <w:tabs>
                <w:tab w:val="left" w:pos="1291"/>
              </w:tabs>
              <w:rPr>
                <w:rFonts w:ascii="Arial" w:hAnsi="Arial" w:cs="Arial"/>
                <w:sz w:val="20"/>
                <w:szCs w:val="20"/>
              </w:rPr>
            </w:pPr>
            <w:r>
              <w:rPr>
                <w:rFonts w:ascii="Arial" w:hAnsi="Arial" w:cs="Arial"/>
                <w:sz w:val="20"/>
                <w:szCs w:val="20"/>
              </w:rPr>
              <w:t>2343</w:t>
            </w:r>
          </w:p>
        </w:tc>
        <w:tc>
          <w:tcPr>
            <w:tcW w:w="1701" w:type="dxa"/>
          </w:tcPr>
          <w:p w14:paraId="390AD0EC" w14:textId="77777777" w:rsidR="00047D11" w:rsidRPr="00C42C1A" w:rsidRDefault="00047D11" w:rsidP="006B592C">
            <w:pPr>
              <w:tabs>
                <w:tab w:val="left" w:pos="1291"/>
              </w:tabs>
              <w:rPr>
                <w:rFonts w:ascii="Arial" w:hAnsi="Arial" w:cs="Arial"/>
                <w:sz w:val="20"/>
                <w:szCs w:val="20"/>
              </w:rPr>
            </w:pPr>
            <w:r w:rsidRPr="00C42C1A">
              <w:rPr>
                <w:rFonts w:ascii="Arial" w:hAnsi="Arial" w:cs="Arial"/>
                <w:sz w:val="20"/>
                <w:szCs w:val="20"/>
              </w:rPr>
              <w:t>5.95-fold enrichment</w:t>
            </w:r>
          </w:p>
          <w:p w14:paraId="6EFDAD59" w14:textId="77777777" w:rsidR="00047D11" w:rsidRPr="00EA76B8" w:rsidRDefault="00047D11" w:rsidP="006B592C">
            <w:pPr>
              <w:tabs>
                <w:tab w:val="left" w:pos="1291"/>
              </w:tabs>
              <w:rPr>
                <w:rFonts w:ascii="Arial" w:hAnsi="Arial" w:cs="Arial"/>
                <w:sz w:val="20"/>
                <w:szCs w:val="20"/>
              </w:rPr>
            </w:pPr>
          </w:p>
        </w:tc>
        <w:tc>
          <w:tcPr>
            <w:tcW w:w="1701" w:type="dxa"/>
          </w:tcPr>
          <w:p w14:paraId="14F01157" w14:textId="77777777" w:rsidR="00047D11" w:rsidRPr="00C42C1A" w:rsidRDefault="00047D11" w:rsidP="006B592C">
            <w:pPr>
              <w:tabs>
                <w:tab w:val="left" w:pos="1291"/>
              </w:tabs>
              <w:rPr>
                <w:rFonts w:ascii="Arial" w:hAnsi="Arial" w:cs="Arial"/>
                <w:sz w:val="20"/>
                <w:szCs w:val="20"/>
              </w:rPr>
            </w:pPr>
            <w:r w:rsidRPr="00C42C1A">
              <w:rPr>
                <w:rFonts w:ascii="Arial" w:hAnsi="Arial" w:cs="Arial"/>
                <w:sz w:val="20"/>
                <w:szCs w:val="20"/>
              </w:rPr>
              <w:t>6.11x10</w:t>
            </w:r>
            <w:r w:rsidRPr="00C42C1A">
              <w:rPr>
                <w:rFonts w:ascii="Arial" w:hAnsi="Arial" w:cs="Arial"/>
                <w:sz w:val="20"/>
                <w:szCs w:val="20"/>
                <w:vertAlign w:val="superscript"/>
              </w:rPr>
              <w:t>-9</w:t>
            </w:r>
          </w:p>
          <w:p w14:paraId="58D6008F" w14:textId="77777777" w:rsidR="00047D11" w:rsidRPr="00EA76B8" w:rsidRDefault="00047D11" w:rsidP="006B592C">
            <w:pPr>
              <w:tabs>
                <w:tab w:val="left" w:pos="1291"/>
              </w:tabs>
              <w:rPr>
                <w:rFonts w:ascii="Arial" w:hAnsi="Arial" w:cs="Arial"/>
                <w:sz w:val="20"/>
                <w:szCs w:val="20"/>
              </w:rPr>
            </w:pPr>
          </w:p>
        </w:tc>
      </w:tr>
      <w:tr w:rsidR="00047D11" w:rsidRPr="00EA76B8" w14:paraId="46910EED" w14:textId="77777777" w:rsidTr="006B592C">
        <w:tc>
          <w:tcPr>
            <w:tcW w:w="1703" w:type="dxa"/>
            <w:vMerge/>
          </w:tcPr>
          <w:p w14:paraId="4CC9EF90" w14:textId="77777777" w:rsidR="00047D11" w:rsidRPr="00EA76B8" w:rsidRDefault="00047D11" w:rsidP="006B592C">
            <w:pPr>
              <w:tabs>
                <w:tab w:val="left" w:pos="1291"/>
              </w:tabs>
              <w:rPr>
                <w:rFonts w:ascii="Arial" w:hAnsi="Arial" w:cs="Arial"/>
                <w:sz w:val="20"/>
                <w:szCs w:val="20"/>
              </w:rPr>
            </w:pPr>
          </w:p>
        </w:tc>
        <w:tc>
          <w:tcPr>
            <w:tcW w:w="2658" w:type="dxa"/>
          </w:tcPr>
          <w:p w14:paraId="79F832D6" w14:textId="162078F5" w:rsidR="00047D11" w:rsidRPr="00EA76B8" w:rsidRDefault="00721DA7" w:rsidP="006B592C">
            <w:pPr>
              <w:rPr>
                <w:rFonts w:ascii="Arial" w:hAnsi="Arial" w:cs="Arial"/>
                <w:sz w:val="20"/>
                <w:szCs w:val="20"/>
              </w:rPr>
            </w:pPr>
            <w:r w:rsidRPr="00721DA7">
              <w:rPr>
                <w:rFonts w:ascii="Arial" w:eastAsia="Times New Roman" w:hAnsi="Arial" w:cs="Arial"/>
                <w:b/>
                <w:bCs/>
                <w:sz w:val="20"/>
                <w:szCs w:val="20"/>
                <w:lang w:val="en-US"/>
              </w:rPr>
              <w:t>Stronger WCV resp</w:t>
            </w:r>
            <w:r>
              <w:rPr>
                <w:rFonts w:ascii="Arial" w:eastAsia="Times New Roman" w:hAnsi="Arial" w:cs="Arial"/>
                <w:b/>
                <w:bCs/>
                <w:sz w:val="20"/>
                <w:szCs w:val="20"/>
                <w:lang w:val="en-US"/>
              </w:rPr>
              <w:t>onses were associated with ABTs</w:t>
            </w:r>
            <w:r w:rsidRPr="00721DA7">
              <w:rPr>
                <w:rFonts w:ascii="Arial" w:eastAsia="Times New Roman" w:hAnsi="Arial" w:cs="Arial"/>
                <w:bCs/>
                <w:sz w:val="20"/>
                <w:szCs w:val="20"/>
              </w:rPr>
              <w:t xml:space="preserve"> -</w:t>
            </w:r>
            <w:r w:rsidR="00047D11">
              <w:rPr>
                <w:rFonts w:ascii="Arial" w:eastAsia="Times New Roman" w:hAnsi="Arial" w:cs="Arial"/>
                <w:bCs/>
                <w:sz w:val="20"/>
                <w:szCs w:val="20"/>
              </w:rPr>
              <w:t xml:space="preserve"> </w:t>
            </w:r>
            <w:r w:rsidR="00047D11">
              <w:rPr>
                <w:rFonts w:ascii="Arial" w:eastAsia="Times New Roman" w:hAnsi="Arial" w:cs="Arial"/>
                <w:sz w:val="20"/>
                <w:szCs w:val="20"/>
              </w:rPr>
              <w:t xml:space="preserve">enrichment of antibody binding proteins in probes associated with </w:t>
            </w:r>
            <w:r w:rsidR="00047D11" w:rsidRPr="005A7AC1">
              <w:rPr>
                <w:rFonts w:ascii="Arial" w:hAnsi="Arial" w:cs="Arial" w:hint="eastAsia"/>
                <w:sz w:val="20"/>
                <w:szCs w:val="20"/>
              </w:rPr>
              <w:t>Δ</w:t>
            </w:r>
            <w:r w:rsidR="00047D11" w:rsidRPr="005A7AC1">
              <w:rPr>
                <w:rFonts w:ascii="Arial" w:hAnsi="Arial" w:cs="Arial" w:hint="eastAsia"/>
                <w:sz w:val="20"/>
                <w:szCs w:val="20"/>
                <w:vertAlign w:val="subscript"/>
              </w:rPr>
              <w:t>0</w:t>
            </w:r>
            <w:r w:rsidR="00047D11" w:rsidRPr="005A7AC1">
              <w:rPr>
                <w:rFonts w:ascii="Arial" w:hAnsi="Arial" w:cs="Arial" w:hint="eastAsia"/>
                <w:sz w:val="20"/>
                <w:szCs w:val="20"/>
                <w:vertAlign w:val="subscript"/>
              </w:rPr>
              <w:t>→</w:t>
            </w:r>
            <w:r w:rsidR="00047D11" w:rsidRPr="005A7AC1">
              <w:rPr>
                <w:rFonts w:ascii="Arial" w:hAnsi="Arial" w:cs="Arial" w:hint="eastAsia"/>
                <w:sz w:val="20"/>
                <w:szCs w:val="20"/>
                <w:vertAlign w:val="subscript"/>
              </w:rPr>
              <w:t>84</w:t>
            </w:r>
            <w:r w:rsidR="00047D11">
              <w:rPr>
                <w:rFonts w:ascii="Arial" w:eastAsia="Times New Roman" w:hAnsi="Arial" w:cs="Arial"/>
                <w:sz w:val="20"/>
                <w:szCs w:val="20"/>
              </w:rPr>
              <w:t xml:space="preserve"> above the 0.2 threshold in cohort 2</w:t>
            </w:r>
          </w:p>
        </w:tc>
        <w:tc>
          <w:tcPr>
            <w:tcW w:w="850" w:type="dxa"/>
          </w:tcPr>
          <w:p w14:paraId="41C33F8B" w14:textId="77777777" w:rsidR="00047D11" w:rsidRDefault="00047D11" w:rsidP="006B592C">
            <w:pPr>
              <w:tabs>
                <w:tab w:val="left" w:pos="1291"/>
              </w:tabs>
              <w:rPr>
                <w:rFonts w:ascii="Arial" w:hAnsi="Arial" w:cs="Arial"/>
                <w:sz w:val="20"/>
                <w:szCs w:val="20"/>
              </w:rPr>
            </w:pPr>
            <w:r>
              <w:rPr>
                <w:rFonts w:ascii="Arial" w:hAnsi="Arial" w:cs="Arial"/>
                <w:sz w:val="20"/>
                <w:szCs w:val="20"/>
              </w:rPr>
              <w:t>2343</w:t>
            </w:r>
          </w:p>
        </w:tc>
        <w:tc>
          <w:tcPr>
            <w:tcW w:w="1701" w:type="dxa"/>
          </w:tcPr>
          <w:p w14:paraId="7A697E73" w14:textId="77777777" w:rsidR="00047D11" w:rsidRPr="0042786B" w:rsidRDefault="00047D11" w:rsidP="006B592C">
            <w:pPr>
              <w:tabs>
                <w:tab w:val="left" w:pos="1291"/>
              </w:tabs>
              <w:rPr>
                <w:rFonts w:ascii="Arial" w:hAnsi="Arial" w:cs="Arial"/>
                <w:sz w:val="20"/>
                <w:szCs w:val="20"/>
              </w:rPr>
            </w:pPr>
            <w:r w:rsidRPr="004D765E">
              <w:rPr>
                <w:rFonts w:ascii="Arial" w:hAnsi="Arial" w:cs="Arial"/>
                <w:sz w:val="20"/>
                <w:szCs w:val="20"/>
              </w:rPr>
              <w:t>4.06</w:t>
            </w:r>
            <w:r>
              <w:rPr>
                <w:rFonts w:ascii="Arial" w:hAnsi="Arial" w:cs="Arial"/>
                <w:sz w:val="20"/>
                <w:szCs w:val="20"/>
              </w:rPr>
              <w:t>-fold enrichment</w:t>
            </w:r>
          </w:p>
        </w:tc>
        <w:tc>
          <w:tcPr>
            <w:tcW w:w="1701" w:type="dxa"/>
          </w:tcPr>
          <w:p w14:paraId="3C250281" w14:textId="77777777" w:rsidR="00047D11" w:rsidRPr="00C42C1A" w:rsidRDefault="00047D11" w:rsidP="006B592C">
            <w:pPr>
              <w:tabs>
                <w:tab w:val="left" w:pos="1291"/>
              </w:tabs>
              <w:rPr>
                <w:rFonts w:ascii="Arial" w:hAnsi="Arial" w:cs="Arial"/>
                <w:sz w:val="20"/>
                <w:szCs w:val="20"/>
              </w:rPr>
            </w:pPr>
            <w:r w:rsidRPr="00C42C1A">
              <w:rPr>
                <w:rFonts w:ascii="Arial" w:hAnsi="Arial" w:cs="Arial"/>
                <w:sz w:val="20"/>
                <w:szCs w:val="20"/>
              </w:rPr>
              <w:t>2.37x10</w:t>
            </w:r>
            <w:r w:rsidRPr="00C42C1A">
              <w:rPr>
                <w:rFonts w:ascii="Arial" w:hAnsi="Arial" w:cs="Arial"/>
                <w:sz w:val="20"/>
                <w:szCs w:val="20"/>
                <w:vertAlign w:val="superscript"/>
              </w:rPr>
              <w:t>-5</w:t>
            </w:r>
          </w:p>
          <w:p w14:paraId="72DDEB19" w14:textId="77777777" w:rsidR="00047D11" w:rsidRDefault="00047D11" w:rsidP="006B592C">
            <w:pPr>
              <w:tabs>
                <w:tab w:val="left" w:pos="1291"/>
              </w:tabs>
              <w:rPr>
                <w:rFonts w:ascii="Arial" w:hAnsi="Arial" w:cs="Arial"/>
                <w:sz w:val="20"/>
                <w:szCs w:val="20"/>
              </w:rPr>
            </w:pPr>
          </w:p>
        </w:tc>
      </w:tr>
      <w:tr w:rsidR="00047D11" w:rsidRPr="00EA76B8" w14:paraId="61B5F386" w14:textId="77777777" w:rsidTr="006B592C">
        <w:tc>
          <w:tcPr>
            <w:tcW w:w="1703" w:type="dxa"/>
            <w:vMerge/>
          </w:tcPr>
          <w:p w14:paraId="45F662DA" w14:textId="77777777" w:rsidR="00047D11" w:rsidRPr="00EA76B8" w:rsidRDefault="00047D11" w:rsidP="006B592C">
            <w:pPr>
              <w:tabs>
                <w:tab w:val="left" w:pos="1291"/>
              </w:tabs>
              <w:rPr>
                <w:rFonts w:ascii="Arial" w:hAnsi="Arial" w:cs="Arial"/>
                <w:sz w:val="20"/>
                <w:szCs w:val="20"/>
              </w:rPr>
            </w:pPr>
          </w:p>
        </w:tc>
        <w:tc>
          <w:tcPr>
            <w:tcW w:w="2658" w:type="dxa"/>
          </w:tcPr>
          <w:p w14:paraId="183B2D59" w14:textId="77777777" w:rsidR="00047D11" w:rsidRPr="00EA76B8" w:rsidRDefault="00047D11" w:rsidP="006B592C">
            <w:pPr>
              <w:rPr>
                <w:rFonts w:ascii="Arial" w:hAnsi="Arial" w:cs="Arial"/>
                <w:sz w:val="20"/>
                <w:szCs w:val="20"/>
              </w:rPr>
            </w:pPr>
            <w:r w:rsidRPr="007848EC">
              <w:rPr>
                <w:rFonts w:ascii="Arial" w:eastAsia="Times New Roman" w:hAnsi="Arial" w:cs="Arial"/>
                <w:b/>
                <w:bCs/>
                <w:sz w:val="20"/>
                <w:szCs w:val="20"/>
              </w:rPr>
              <w:t>WCV elicits elevated </w:t>
            </w:r>
            <w:proofErr w:type="spellStart"/>
            <w:r w:rsidRPr="007848EC">
              <w:rPr>
                <w:rFonts w:ascii="Arial" w:eastAsia="Times New Roman" w:hAnsi="Arial" w:cs="Arial"/>
                <w:b/>
                <w:bCs/>
                <w:sz w:val="20"/>
                <w:szCs w:val="20"/>
              </w:rPr>
              <w:t>IgG</w:t>
            </w:r>
            <w:proofErr w:type="spellEnd"/>
            <w:r w:rsidRPr="007848EC">
              <w:rPr>
                <w:rFonts w:ascii="Arial" w:eastAsia="Times New Roman" w:hAnsi="Arial" w:cs="Arial"/>
                <w:b/>
                <w:bCs/>
                <w:sz w:val="20"/>
                <w:szCs w:val="20"/>
              </w:rPr>
              <w:t xml:space="preserve"> to a specific minority of proteins</w:t>
            </w:r>
            <w:r>
              <w:rPr>
                <w:rFonts w:ascii="Arial" w:eastAsia="Times New Roman" w:hAnsi="Arial" w:cs="Arial"/>
                <w:bCs/>
                <w:sz w:val="20"/>
                <w:szCs w:val="20"/>
              </w:rPr>
              <w:t xml:space="preserve"> - </w:t>
            </w:r>
            <w:r>
              <w:rPr>
                <w:rFonts w:ascii="Arial" w:eastAsia="Times New Roman" w:hAnsi="Arial" w:cs="Arial"/>
                <w:sz w:val="20"/>
                <w:szCs w:val="20"/>
              </w:rPr>
              <w:t xml:space="preserve">enrichment of antibody binding proteins in probes associated with </w:t>
            </w:r>
            <w:r w:rsidRPr="005A7AC1">
              <w:rPr>
                <w:rFonts w:ascii="Arial" w:hAnsi="Arial" w:cs="Arial" w:hint="eastAsia"/>
                <w:sz w:val="20"/>
                <w:szCs w:val="20"/>
              </w:rPr>
              <w:t>Δ</w:t>
            </w:r>
            <w:r w:rsidRPr="005A7AC1">
              <w:rPr>
                <w:rFonts w:ascii="Arial" w:hAnsi="Arial" w:cs="Arial" w:hint="eastAsia"/>
                <w:sz w:val="20"/>
                <w:szCs w:val="20"/>
                <w:vertAlign w:val="subscript"/>
              </w:rPr>
              <w:t>0</w:t>
            </w:r>
            <w:r w:rsidRPr="005A7AC1">
              <w:rPr>
                <w:rFonts w:ascii="Arial" w:hAnsi="Arial" w:cs="Arial" w:hint="eastAsia"/>
                <w:sz w:val="20"/>
                <w:szCs w:val="20"/>
                <w:vertAlign w:val="subscript"/>
              </w:rPr>
              <w:t>→</w:t>
            </w:r>
            <w:r w:rsidRPr="005A7AC1">
              <w:rPr>
                <w:rFonts w:ascii="Arial" w:hAnsi="Arial" w:cs="Arial" w:hint="eastAsia"/>
                <w:sz w:val="20"/>
                <w:szCs w:val="20"/>
                <w:vertAlign w:val="subscript"/>
              </w:rPr>
              <w:t>84</w:t>
            </w:r>
            <w:r>
              <w:rPr>
                <w:rFonts w:ascii="Arial" w:eastAsia="Times New Roman" w:hAnsi="Arial" w:cs="Arial"/>
                <w:sz w:val="20"/>
                <w:szCs w:val="20"/>
              </w:rPr>
              <w:t xml:space="preserve"> above the 0.2 threshold in cohort 3</w:t>
            </w:r>
          </w:p>
        </w:tc>
        <w:tc>
          <w:tcPr>
            <w:tcW w:w="850" w:type="dxa"/>
          </w:tcPr>
          <w:p w14:paraId="3147753E" w14:textId="77777777" w:rsidR="00047D11" w:rsidRDefault="00047D11" w:rsidP="006B592C">
            <w:pPr>
              <w:tabs>
                <w:tab w:val="left" w:pos="1291"/>
              </w:tabs>
              <w:rPr>
                <w:rFonts w:ascii="Arial" w:hAnsi="Arial" w:cs="Arial"/>
                <w:sz w:val="20"/>
                <w:szCs w:val="20"/>
              </w:rPr>
            </w:pPr>
            <w:r>
              <w:rPr>
                <w:rFonts w:ascii="Arial" w:hAnsi="Arial" w:cs="Arial"/>
                <w:sz w:val="20"/>
                <w:szCs w:val="20"/>
              </w:rPr>
              <w:t>2343</w:t>
            </w:r>
          </w:p>
        </w:tc>
        <w:tc>
          <w:tcPr>
            <w:tcW w:w="1701" w:type="dxa"/>
          </w:tcPr>
          <w:p w14:paraId="1D69910F" w14:textId="77777777" w:rsidR="00047D11" w:rsidRPr="0042786B" w:rsidRDefault="00047D11" w:rsidP="006B592C">
            <w:pPr>
              <w:tabs>
                <w:tab w:val="left" w:pos="1291"/>
              </w:tabs>
              <w:rPr>
                <w:rFonts w:ascii="Arial" w:hAnsi="Arial" w:cs="Arial"/>
                <w:sz w:val="20"/>
                <w:szCs w:val="20"/>
              </w:rPr>
            </w:pPr>
            <w:r w:rsidRPr="004D765E">
              <w:rPr>
                <w:rFonts w:ascii="Arial" w:hAnsi="Arial" w:cs="Arial"/>
                <w:sz w:val="20"/>
                <w:szCs w:val="20"/>
              </w:rPr>
              <w:t>5.40</w:t>
            </w:r>
            <w:r>
              <w:rPr>
                <w:rFonts w:ascii="Arial" w:hAnsi="Arial" w:cs="Arial"/>
                <w:sz w:val="20"/>
                <w:szCs w:val="20"/>
              </w:rPr>
              <w:t>-fold enrichment</w:t>
            </w:r>
          </w:p>
        </w:tc>
        <w:tc>
          <w:tcPr>
            <w:tcW w:w="1701" w:type="dxa"/>
          </w:tcPr>
          <w:p w14:paraId="75EEB580" w14:textId="77777777" w:rsidR="00047D11" w:rsidRDefault="00047D11" w:rsidP="006B592C">
            <w:pPr>
              <w:tabs>
                <w:tab w:val="left" w:pos="1291"/>
              </w:tabs>
              <w:rPr>
                <w:rFonts w:ascii="Arial" w:hAnsi="Arial" w:cs="Arial"/>
                <w:sz w:val="20"/>
                <w:szCs w:val="20"/>
              </w:rPr>
            </w:pPr>
            <w:r>
              <w:rPr>
                <w:rFonts w:ascii="Arial" w:hAnsi="Arial" w:cs="Arial"/>
                <w:sz w:val="20"/>
                <w:szCs w:val="20"/>
              </w:rPr>
              <w:t>&lt;10</w:t>
            </w:r>
            <w:r w:rsidRPr="00C42C1A">
              <w:rPr>
                <w:rFonts w:ascii="Arial" w:hAnsi="Arial" w:cs="Arial"/>
                <w:sz w:val="20"/>
                <w:szCs w:val="20"/>
                <w:vertAlign w:val="superscript"/>
              </w:rPr>
              <w:t>-16</w:t>
            </w:r>
          </w:p>
        </w:tc>
      </w:tr>
      <w:tr w:rsidR="00047D11" w:rsidRPr="00EA76B8" w14:paraId="1B1E5690" w14:textId="77777777" w:rsidTr="006B592C">
        <w:tc>
          <w:tcPr>
            <w:tcW w:w="1703" w:type="dxa"/>
            <w:vMerge/>
          </w:tcPr>
          <w:p w14:paraId="1C4C379F" w14:textId="77777777" w:rsidR="00047D11" w:rsidRPr="00EA76B8" w:rsidRDefault="00047D11" w:rsidP="006B592C">
            <w:pPr>
              <w:tabs>
                <w:tab w:val="left" w:pos="1291"/>
              </w:tabs>
              <w:rPr>
                <w:rFonts w:ascii="Arial" w:hAnsi="Arial" w:cs="Arial"/>
                <w:sz w:val="20"/>
                <w:szCs w:val="20"/>
              </w:rPr>
            </w:pPr>
          </w:p>
        </w:tc>
        <w:tc>
          <w:tcPr>
            <w:tcW w:w="2658" w:type="dxa"/>
          </w:tcPr>
          <w:p w14:paraId="32FE7D5E" w14:textId="6E9DE45A" w:rsidR="00047D11" w:rsidRPr="001564A1" w:rsidRDefault="001564A1" w:rsidP="006B592C">
            <w:pPr>
              <w:rPr>
                <w:rFonts w:ascii="Arial" w:eastAsia="Times New Roman" w:hAnsi="Arial" w:cs="Arial"/>
                <w:b/>
                <w:bCs/>
                <w:color w:val="000000"/>
                <w:sz w:val="20"/>
                <w:szCs w:val="20"/>
                <w:lang w:val="en-US"/>
              </w:rPr>
            </w:pPr>
            <w:r w:rsidRPr="001564A1">
              <w:rPr>
                <w:rFonts w:ascii="Arial" w:eastAsia="Times New Roman" w:hAnsi="Arial" w:cs="Arial"/>
                <w:b/>
                <w:bCs/>
                <w:color w:val="000000"/>
                <w:sz w:val="20"/>
                <w:szCs w:val="20"/>
                <w:lang w:val="en-US"/>
              </w:rPr>
              <w:t>Consistent identification of antigens by complementary sta</w:t>
            </w:r>
            <w:r>
              <w:rPr>
                <w:rFonts w:ascii="Arial" w:eastAsia="Times New Roman" w:hAnsi="Arial" w:cs="Arial"/>
                <w:b/>
                <w:bCs/>
                <w:color w:val="000000"/>
                <w:sz w:val="20"/>
                <w:szCs w:val="20"/>
                <w:lang w:val="en-US"/>
              </w:rPr>
              <w:t>tistical analyses</w:t>
            </w:r>
            <w:r w:rsidR="00047D11" w:rsidRPr="00EA76B8">
              <w:rPr>
                <w:rFonts w:ascii="Arial" w:eastAsia="Times New Roman" w:hAnsi="Arial" w:cs="Arial"/>
                <w:sz w:val="20"/>
                <w:szCs w:val="20"/>
              </w:rPr>
              <w:t xml:space="preserve"> – testing enrichment of antibody-binding proteins among WCV antigens relative to other </w:t>
            </w:r>
            <w:proofErr w:type="spellStart"/>
            <w:r w:rsidR="00047D11" w:rsidRPr="00EA76B8">
              <w:rPr>
                <w:rFonts w:ascii="Arial" w:eastAsia="Times New Roman" w:hAnsi="Arial" w:cs="Arial"/>
                <w:sz w:val="20"/>
                <w:szCs w:val="20"/>
              </w:rPr>
              <w:lastRenderedPageBreak/>
              <w:t>immunoreactive</w:t>
            </w:r>
            <w:proofErr w:type="spellEnd"/>
            <w:r w:rsidR="00047D11" w:rsidRPr="00EA76B8">
              <w:rPr>
                <w:rFonts w:ascii="Arial" w:eastAsia="Times New Roman" w:hAnsi="Arial" w:cs="Arial"/>
                <w:sz w:val="20"/>
                <w:szCs w:val="20"/>
              </w:rPr>
              <w:t xml:space="preserve"> proteins</w:t>
            </w:r>
          </w:p>
        </w:tc>
        <w:tc>
          <w:tcPr>
            <w:tcW w:w="850" w:type="dxa"/>
          </w:tcPr>
          <w:p w14:paraId="681C583C" w14:textId="77777777" w:rsidR="00047D11" w:rsidRDefault="00047D11" w:rsidP="006B592C">
            <w:pPr>
              <w:tabs>
                <w:tab w:val="left" w:pos="1291"/>
              </w:tabs>
              <w:rPr>
                <w:rFonts w:ascii="Arial" w:hAnsi="Arial" w:cs="Arial"/>
                <w:sz w:val="20"/>
                <w:szCs w:val="20"/>
              </w:rPr>
            </w:pPr>
            <w:r>
              <w:rPr>
                <w:rFonts w:ascii="Arial" w:hAnsi="Arial" w:cs="Arial"/>
                <w:sz w:val="20"/>
                <w:szCs w:val="20"/>
              </w:rPr>
              <w:lastRenderedPageBreak/>
              <w:t>1443</w:t>
            </w:r>
          </w:p>
        </w:tc>
        <w:tc>
          <w:tcPr>
            <w:tcW w:w="1701" w:type="dxa"/>
          </w:tcPr>
          <w:p w14:paraId="2271F4E1" w14:textId="77777777" w:rsidR="00047D11" w:rsidRPr="0042786B" w:rsidRDefault="00047D11" w:rsidP="006B592C">
            <w:pPr>
              <w:tabs>
                <w:tab w:val="left" w:pos="1291"/>
              </w:tabs>
              <w:rPr>
                <w:rFonts w:ascii="Arial" w:hAnsi="Arial" w:cs="Arial"/>
                <w:sz w:val="20"/>
                <w:szCs w:val="20"/>
              </w:rPr>
            </w:pPr>
            <w:r>
              <w:rPr>
                <w:rFonts w:ascii="Arial" w:hAnsi="Arial" w:cs="Arial"/>
                <w:sz w:val="20"/>
                <w:szCs w:val="20"/>
              </w:rPr>
              <w:t>6.16</w:t>
            </w:r>
            <w:r w:rsidRPr="0042786B">
              <w:rPr>
                <w:rFonts w:ascii="Arial" w:hAnsi="Arial" w:cs="Arial"/>
                <w:sz w:val="20"/>
                <w:szCs w:val="20"/>
              </w:rPr>
              <w:t>-fold enrichment</w:t>
            </w:r>
          </w:p>
          <w:p w14:paraId="08CC119E" w14:textId="77777777" w:rsidR="00047D11" w:rsidRPr="0042786B" w:rsidRDefault="00047D11" w:rsidP="006B592C">
            <w:pPr>
              <w:tabs>
                <w:tab w:val="left" w:pos="1291"/>
              </w:tabs>
              <w:rPr>
                <w:rFonts w:ascii="Arial" w:hAnsi="Arial" w:cs="Arial"/>
                <w:sz w:val="20"/>
                <w:szCs w:val="20"/>
              </w:rPr>
            </w:pPr>
          </w:p>
        </w:tc>
        <w:tc>
          <w:tcPr>
            <w:tcW w:w="1701" w:type="dxa"/>
          </w:tcPr>
          <w:p w14:paraId="17CC7E84" w14:textId="77777777" w:rsidR="00047D11" w:rsidRDefault="00047D11" w:rsidP="006B592C">
            <w:pPr>
              <w:tabs>
                <w:tab w:val="left" w:pos="1291"/>
              </w:tabs>
              <w:rPr>
                <w:rFonts w:ascii="Arial" w:hAnsi="Arial" w:cs="Arial"/>
                <w:sz w:val="20"/>
                <w:szCs w:val="20"/>
              </w:rPr>
            </w:pPr>
            <w:r>
              <w:rPr>
                <w:rFonts w:ascii="Arial" w:hAnsi="Arial" w:cs="Arial"/>
                <w:sz w:val="20"/>
                <w:szCs w:val="20"/>
              </w:rPr>
              <w:t>&lt;10</w:t>
            </w:r>
            <w:r w:rsidRPr="0042786B">
              <w:rPr>
                <w:rFonts w:ascii="Arial" w:hAnsi="Arial" w:cs="Arial"/>
                <w:sz w:val="20"/>
                <w:szCs w:val="20"/>
                <w:vertAlign w:val="superscript"/>
              </w:rPr>
              <w:t>-16</w:t>
            </w:r>
          </w:p>
        </w:tc>
      </w:tr>
      <w:tr w:rsidR="00047D11" w:rsidRPr="00EA76B8" w14:paraId="7484B0FB" w14:textId="77777777" w:rsidTr="006B592C">
        <w:tc>
          <w:tcPr>
            <w:tcW w:w="1703" w:type="dxa"/>
            <w:vMerge/>
          </w:tcPr>
          <w:p w14:paraId="75EB8629" w14:textId="77777777" w:rsidR="00047D11" w:rsidRPr="00EA76B8" w:rsidRDefault="00047D11" w:rsidP="006B592C">
            <w:pPr>
              <w:tabs>
                <w:tab w:val="left" w:pos="1291"/>
              </w:tabs>
              <w:rPr>
                <w:rFonts w:ascii="Arial" w:hAnsi="Arial" w:cs="Arial"/>
                <w:sz w:val="20"/>
                <w:szCs w:val="20"/>
              </w:rPr>
            </w:pPr>
          </w:p>
        </w:tc>
        <w:tc>
          <w:tcPr>
            <w:tcW w:w="2658" w:type="dxa"/>
          </w:tcPr>
          <w:p w14:paraId="6786C768" w14:textId="65384AB4" w:rsidR="00047D11" w:rsidRPr="00EA76B8" w:rsidRDefault="00BB7DE2" w:rsidP="006B592C">
            <w:pPr>
              <w:tabs>
                <w:tab w:val="left" w:pos="1291"/>
              </w:tabs>
              <w:rPr>
                <w:rFonts w:ascii="Arial" w:hAnsi="Arial" w:cs="Arial"/>
                <w:sz w:val="20"/>
                <w:szCs w:val="20"/>
              </w:rPr>
            </w:pPr>
            <w:r w:rsidRPr="001564A1">
              <w:rPr>
                <w:rFonts w:ascii="Arial" w:eastAsia="Times New Roman" w:hAnsi="Arial" w:cs="Arial"/>
                <w:b/>
                <w:bCs/>
                <w:color w:val="000000"/>
                <w:sz w:val="20"/>
                <w:szCs w:val="20"/>
                <w:lang w:val="en-US"/>
              </w:rPr>
              <w:t>Consistent identification of antigens by complementary sta</w:t>
            </w:r>
            <w:r>
              <w:rPr>
                <w:rFonts w:ascii="Arial" w:eastAsia="Times New Roman" w:hAnsi="Arial" w:cs="Arial"/>
                <w:b/>
                <w:bCs/>
                <w:color w:val="000000"/>
                <w:sz w:val="20"/>
                <w:szCs w:val="20"/>
                <w:lang w:val="en-US"/>
              </w:rPr>
              <w:t>tistical analyses</w:t>
            </w:r>
            <w:r w:rsidRPr="00EA76B8">
              <w:rPr>
                <w:rFonts w:ascii="Arial" w:eastAsia="Times New Roman" w:hAnsi="Arial" w:cs="Arial"/>
                <w:sz w:val="20"/>
                <w:szCs w:val="20"/>
              </w:rPr>
              <w:t xml:space="preserve"> – </w:t>
            </w:r>
            <w:r w:rsidR="00047D11" w:rsidRPr="00EA76B8">
              <w:rPr>
                <w:rFonts w:ascii="Arial" w:eastAsia="Times New Roman" w:hAnsi="Arial" w:cs="Arial"/>
                <w:sz w:val="20"/>
                <w:szCs w:val="20"/>
              </w:rPr>
              <w:t xml:space="preserve">testing enrichment of antibody-binding proteins among WCV antigens relative to other </w:t>
            </w:r>
            <w:proofErr w:type="spellStart"/>
            <w:r w:rsidR="00047D11" w:rsidRPr="00EA76B8">
              <w:rPr>
                <w:rFonts w:ascii="Arial" w:eastAsia="Times New Roman" w:hAnsi="Arial" w:cs="Arial"/>
                <w:sz w:val="20"/>
                <w:szCs w:val="20"/>
              </w:rPr>
              <w:t>immunoreactive</w:t>
            </w:r>
            <w:proofErr w:type="spellEnd"/>
            <w:r w:rsidR="00047D11" w:rsidRPr="00EA76B8">
              <w:rPr>
                <w:rFonts w:ascii="Arial" w:eastAsia="Times New Roman" w:hAnsi="Arial" w:cs="Arial"/>
                <w:sz w:val="20"/>
                <w:szCs w:val="20"/>
              </w:rPr>
              <w:t xml:space="preserve"> proteins</w:t>
            </w:r>
            <w:r w:rsidR="00047D11">
              <w:rPr>
                <w:rFonts w:ascii="Arial" w:eastAsia="Times New Roman" w:hAnsi="Arial" w:cs="Arial"/>
                <w:sz w:val="20"/>
                <w:szCs w:val="20"/>
              </w:rPr>
              <w:t>, among proteins exhibiting high similarity between RM200 and the array</w:t>
            </w:r>
          </w:p>
        </w:tc>
        <w:tc>
          <w:tcPr>
            <w:tcW w:w="850" w:type="dxa"/>
          </w:tcPr>
          <w:p w14:paraId="389CCC01" w14:textId="77777777" w:rsidR="00047D11" w:rsidRPr="00EA76B8" w:rsidRDefault="00047D11" w:rsidP="006B592C">
            <w:pPr>
              <w:tabs>
                <w:tab w:val="left" w:pos="1291"/>
              </w:tabs>
              <w:rPr>
                <w:rFonts w:ascii="Arial" w:hAnsi="Arial" w:cs="Arial"/>
                <w:sz w:val="20"/>
                <w:szCs w:val="20"/>
              </w:rPr>
            </w:pPr>
            <w:r>
              <w:rPr>
                <w:rFonts w:ascii="Arial" w:hAnsi="Arial" w:cs="Arial"/>
                <w:sz w:val="20"/>
                <w:szCs w:val="20"/>
              </w:rPr>
              <w:t>1062</w:t>
            </w:r>
          </w:p>
        </w:tc>
        <w:tc>
          <w:tcPr>
            <w:tcW w:w="1701" w:type="dxa"/>
          </w:tcPr>
          <w:p w14:paraId="724B196D" w14:textId="77777777" w:rsidR="00047D11" w:rsidRPr="00E409ED" w:rsidRDefault="00047D11" w:rsidP="006B592C">
            <w:pPr>
              <w:tabs>
                <w:tab w:val="left" w:pos="1291"/>
              </w:tabs>
              <w:rPr>
                <w:rFonts w:ascii="Arial" w:hAnsi="Arial" w:cs="Arial"/>
                <w:sz w:val="20"/>
                <w:szCs w:val="20"/>
              </w:rPr>
            </w:pPr>
            <w:r>
              <w:rPr>
                <w:rFonts w:ascii="Arial" w:hAnsi="Arial" w:cs="Arial"/>
                <w:sz w:val="20"/>
                <w:szCs w:val="20"/>
              </w:rPr>
              <w:t>16.01</w:t>
            </w:r>
            <w:r w:rsidRPr="00E409ED">
              <w:rPr>
                <w:rFonts w:ascii="Arial" w:hAnsi="Arial" w:cs="Arial"/>
                <w:sz w:val="20"/>
                <w:szCs w:val="20"/>
              </w:rPr>
              <w:t>-fold enrichment</w:t>
            </w:r>
          </w:p>
          <w:p w14:paraId="461B6D59" w14:textId="77777777" w:rsidR="00047D11" w:rsidRPr="00EA76B8" w:rsidRDefault="00047D11" w:rsidP="006B592C">
            <w:pPr>
              <w:tabs>
                <w:tab w:val="left" w:pos="1291"/>
              </w:tabs>
              <w:rPr>
                <w:rFonts w:ascii="Arial" w:hAnsi="Arial" w:cs="Arial"/>
                <w:sz w:val="20"/>
                <w:szCs w:val="20"/>
              </w:rPr>
            </w:pPr>
          </w:p>
        </w:tc>
        <w:tc>
          <w:tcPr>
            <w:tcW w:w="1701" w:type="dxa"/>
          </w:tcPr>
          <w:p w14:paraId="253EC7D3" w14:textId="77777777" w:rsidR="00047D11" w:rsidRPr="00EA76B8" w:rsidRDefault="00047D11" w:rsidP="006B592C">
            <w:pPr>
              <w:tabs>
                <w:tab w:val="left" w:pos="1291"/>
              </w:tabs>
              <w:rPr>
                <w:rFonts w:ascii="Arial" w:hAnsi="Arial" w:cs="Arial"/>
                <w:sz w:val="20"/>
                <w:szCs w:val="20"/>
              </w:rPr>
            </w:pPr>
            <w:r>
              <w:rPr>
                <w:rFonts w:ascii="Arial" w:hAnsi="Arial" w:cs="Arial"/>
                <w:sz w:val="20"/>
                <w:szCs w:val="20"/>
              </w:rPr>
              <w:t>&lt;10</w:t>
            </w:r>
            <w:r w:rsidRPr="0042786B">
              <w:rPr>
                <w:rFonts w:ascii="Arial" w:hAnsi="Arial" w:cs="Arial"/>
                <w:sz w:val="20"/>
                <w:szCs w:val="20"/>
                <w:vertAlign w:val="superscript"/>
              </w:rPr>
              <w:t>-16</w:t>
            </w:r>
          </w:p>
        </w:tc>
      </w:tr>
      <w:tr w:rsidR="00047D11" w:rsidRPr="00EA76B8" w14:paraId="29B1F0C5" w14:textId="77777777" w:rsidTr="006B592C">
        <w:tc>
          <w:tcPr>
            <w:tcW w:w="1703" w:type="dxa"/>
            <w:vMerge/>
          </w:tcPr>
          <w:p w14:paraId="21868A64" w14:textId="77777777" w:rsidR="00047D11" w:rsidRPr="00EA76B8" w:rsidRDefault="00047D11" w:rsidP="006B592C">
            <w:pPr>
              <w:tabs>
                <w:tab w:val="left" w:pos="1291"/>
              </w:tabs>
              <w:rPr>
                <w:rFonts w:ascii="Arial" w:hAnsi="Arial" w:cs="Arial"/>
                <w:sz w:val="20"/>
                <w:szCs w:val="20"/>
              </w:rPr>
            </w:pPr>
          </w:p>
        </w:tc>
        <w:tc>
          <w:tcPr>
            <w:tcW w:w="2658" w:type="dxa"/>
          </w:tcPr>
          <w:p w14:paraId="4177E5E3" w14:textId="20E13C87" w:rsidR="00047D11" w:rsidRPr="00EA76B8" w:rsidRDefault="00047D11" w:rsidP="006B592C">
            <w:pPr>
              <w:tabs>
                <w:tab w:val="left" w:pos="1291"/>
              </w:tabs>
              <w:rPr>
                <w:rFonts w:ascii="Arial" w:hAnsi="Arial" w:cs="Arial"/>
                <w:sz w:val="20"/>
                <w:szCs w:val="20"/>
              </w:rPr>
            </w:pPr>
            <w:r w:rsidRPr="00E024E5">
              <w:rPr>
                <w:rFonts w:ascii="Arial" w:hAnsi="Arial" w:cs="Arial"/>
                <w:b/>
                <w:bCs/>
                <w:sz w:val="20"/>
                <w:szCs w:val="20"/>
              </w:rPr>
              <w:t xml:space="preserve">Diverse functional characteristics of proteins eliciting </w:t>
            </w:r>
            <w:proofErr w:type="spellStart"/>
            <w:r w:rsidRPr="00E024E5">
              <w:rPr>
                <w:rFonts w:ascii="Arial" w:hAnsi="Arial" w:cs="Arial"/>
                <w:b/>
                <w:bCs/>
                <w:sz w:val="20"/>
                <w:szCs w:val="20"/>
              </w:rPr>
              <w:t>IgG</w:t>
            </w:r>
            <w:proofErr w:type="spellEnd"/>
            <w:r w:rsidRPr="00E024E5">
              <w:rPr>
                <w:rFonts w:ascii="Arial" w:hAnsi="Arial" w:cs="Arial"/>
                <w:b/>
                <w:bCs/>
                <w:sz w:val="20"/>
                <w:szCs w:val="20"/>
              </w:rPr>
              <w:t xml:space="preserve"> responses</w:t>
            </w:r>
            <w:r w:rsidRPr="00E024E5">
              <w:rPr>
                <w:rFonts w:ascii="Arial" w:hAnsi="Arial" w:cs="Arial"/>
                <w:bCs/>
                <w:sz w:val="20"/>
                <w:szCs w:val="20"/>
              </w:rPr>
              <w:t xml:space="preserve"> </w:t>
            </w:r>
            <w:r>
              <w:rPr>
                <w:rFonts w:ascii="Arial" w:hAnsi="Arial" w:cs="Arial"/>
                <w:bCs/>
                <w:sz w:val="20"/>
                <w:szCs w:val="20"/>
              </w:rPr>
              <w:t>–</w:t>
            </w:r>
            <w:r w:rsidRPr="00E024E5">
              <w:rPr>
                <w:rFonts w:ascii="Arial" w:hAnsi="Arial" w:cs="Arial"/>
                <w:bCs/>
                <w:sz w:val="20"/>
                <w:szCs w:val="20"/>
              </w:rPr>
              <w:t xml:space="preserve"> </w:t>
            </w:r>
            <w:r>
              <w:rPr>
                <w:rFonts w:ascii="Arial" w:hAnsi="Arial" w:cs="Arial"/>
                <w:bCs/>
                <w:sz w:val="20"/>
                <w:szCs w:val="20"/>
              </w:rPr>
              <w:t xml:space="preserve">testing for enrichment of solute-binding proteins among WCV antigens relative to other </w:t>
            </w:r>
            <w:proofErr w:type="spellStart"/>
            <w:r>
              <w:rPr>
                <w:rFonts w:ascii="Arial" w:hAnsi="Arial" w:cs="Arial"/>
                <w:bCs/>
                <w:sz w:val="20"/>
                <w:szCs w:val="20"/>
              </w:rPr>
              <w:t>immunoreactive</w:t>
            </w:r>
            <w:proofErr w:type="spellEnd"/>
            <w:r>
              <w:rPr>
                <w:rFonts w:ascii="Arial" w:hAnsi="Arial" w:cs="Arial"/>
                <w:bCs/>
                <w:sz w:val="20"/>
                <w:szCs w:val="20"/>
              </w:rPr>
              <w:t xml:space="preserve"> proteins</w:t>
            </w:r>
          </w:p>
        </w:tc>
        <w:tc>
          <w:tcPr>
            <w:tcW w:w="850" w:type="dxa"/>
          </w:tcPr>
          <w:p w14:paraId="2FBAFADA" w14:textId="77777777" w:rsidR="00047D11" w:rsidRPr="00EA76B8" w:rsidRDefault="00047D11" w:rsidP="006B592C">
            <w:pPr>
              <w:tabs>
                <w:tab w:val="left" w:pos="1291"/>
              </w:tabs>
              <w:rPr>
                <w:rFonts w:ascii="Arial" w:hAnsi="Arial" w:cs="Arial"/>
                <w:sz w:val="20"/>
                <w:szCs w:val="20"/>
              </w:rPr>
            </w:pPr>
            <w:r>
              <w:rPr>
                <w:rFonts w:ascii="Arial" w:hAnsi="Arial" w:cs="Arial"/>
                <w:sz w:val="20"/>
                <w:szCs w:val="20"/>
              </w:rPr>
              <w:t>1062</w:t>
            </w:r>
          </w:p>
        </w:tc>
        <w:tc>
          <w:tcPr>
            <w:tcW w:w="1701" w:type="dxa"/>
          </w:tcPr>
          <w:p w14:paraId="33363851" w14:textId="77777777" w:rsidR="00047D11" w:rsidRPr="00EA76B8" w:rsidRDefault="00047D11" w:rsidP="006B592C">
            <w:pPr>
              <w:tabs>
                <w:tab w:val="left" w:pos="1291"/>
              </w:tabs>
              <w:rPr>
                <w:rFonts w:ascii="Arial" w:hAnsi="Arial" w:cs="Arial"/>
                <w:sz w:val="20"/>
                <w:szCs w:val="20"/>
              </w:rPr>
            </w:pPr>
            <w:r w:rsidRPr="00F251CC">
              <w:rPr>
                <w:rFonts w:ascii="Arial" w:hAnsi="Arial" w:cs="Arial"/>
                <w:sz w:val="20"/>
                <w:szCs w:val="20"/>
              </w:rPr>
              <w:t>7.6</w:t>
            </w:r>
            <w:r>
              <w:rPr>
                <w:rFonts w:ascii="Arial" w:hAnsi="Arial" w:cs="Arial"/>
                <w:sz w:val="20"/>
                <w:szCs w:val="20"/>
              </w:rPr>
              <w:t>0</w:t>
            </w:r>
            <w:r w:rsidRPr="00F251CC">
              <w:rPr>
                <w:rFonts w:ascii="Arial" w:hAnsi="Arial" w:cs="Arial"/>
                <w:sz w:val="20"/>
                <w:szCs w:val="20"/>
              </w:rPr>
              <w:t>-fold enrichment</w:t>
            </w:r>
          </w:p>
        </w:tc>
        <w:tc>
          <w:tcPr>
            <w:tcW w:w="1701" w:type="dxa"/>
          </w:tcPr>
          <w:p w14:paraId="421B3AF7" w14:textId="77777777" w:rsidR="00047D11" w:rsidRPr="00EA76B8" w:rsidRDefault="00047D11" w:rsidP="006B592C">
            <w:pPr>
              <w:tabs>
                <w:tab w:val="left" w:pos="1291"/>
              </w:tabs>
              <w:rPr>
                <w:rFonts w:ascii="Arial" w:hAnsi="Arial" w:cs="Arial"/>
                <w:sz w:val="20"/>
                <w:szCs w:val="20"/>
              </w:rPr>
            </w:pPr>
            <w:r>
              <w:rPr>
                <w:rFonts w:ascii="Arial" w:hAnsi="Arial" w:cs="Arial"/>
                <w:sz w:val="20"/>
                <w:szCs w:val="20"/>
              </w:rPr>
              <w:t>1.16</w:t>
            </w:r>
            <w:r w:rsidRPr="002737F1">
              <w:rPr>
                <w:rFonts w:ascii="Arial" w:hAnsi="Arial" w:cs="Arial"/>
                <w:sz w:val="20"/>
                <w:szCs w:val="20"/>
              </w:rPr>
              <w:t>x10</w:t>
            </w:r>
            <w:r w:rsidRPr="002737F1">
              <w:rPr>
                <w:rFonts w:ascii="Arial" w:hAnsi="Arial" w:cs="Arial"/>
                <w:sz w:val="20"/>
                <w:szCs w:val="20"/>
                <w:vertAlign w:val="superscript"/>
              </w:rPr>
              <w:t>-</w:t>
            </w:r>
            <w:r>
              <w:rPr>
                <w:rFonts w:ascii="Arial" w:hAnsi="Arial" w:cs="Arial"/>
                <w:sz w:val="20"/>
                <w:szCs w:val="20"/>
                <w:vertAlign w:val="superscript"/>
              </w:rPr>
              <w:t>7</w:t>
            </w:r>
          </w:p>
        </w:tc>
      </w:tr>
      <w:tr w:rsidR="00047D11" w:rsidRPr="00EA76B8" w14:paraId="0A71B128" w14:textId="77777777" w:rsidTr="006B592C">
        <w:tc>
          <w:tcPr>
            <w:tcW w:w="1703" w:type="dxa"/>
            <w:vMerge/>
          </w:tcPr>
          <w:p w14:paraId="2A6E83A5" w14:textId="77777777" w:rsidR="00047D11" w:rsidRPr="00EA76B8" w:rsidRDefault="00047D11" w:rsidP="006B592C">
            <w:pPr>
              <w:tabs>
                <w:tab w:val="left" w:pos="1291"/>
              </w:tabs>
              <w:rPr>
                <w:rFonts w:ascii="Arial" w:hAnsi="Arial" w:cs="Arial"/>
                <w:sz w:val="20"/>
                <w:szCs w:val="20"/>
              </w:rPr>
            </w:pPr>
          </w:p>
        </w:tc>
        <w:tc>
          <w:tcPr>
            <w:tcW w:w="2658" w:type="dxa"/>
          </w:tcPr>
          <w:p w14:paraId="6CBD0EC1" w14:textId="6E2156AF" w:rsidR="00047D11" w:rsidRPr="00EA76B8" w:rsidRDefault="00047D11" w:rsidP="006E4B19">
            <w:pPr>
              <w:tabs>
                <w:tab w:val="left" w:pos="1291"/>
              </w:tabs>
              <w:rPr>
                <w:rFonts w:ascii="Arial" w:hAnsi="Arial" w:cs="Arial"/>
                <w:sz w:val="20"/>
                <w:szCs w:val="20"/>
              </w:rPr>
            </w:pPr>
            <w:r w:rsidRPr="00E024E5">
              <w:rPr>
                <w:rFonts w:ascii="Arial" w:hAnsi="Arial" w:cs="Arial"/>
                <w:b/>
                <w:bCs/>
                <w:sz w:val="20"/>
                <w:szCs w:val="20"/>
              </w:rPr>
              <w:t xml:space="preserve">Diverse functional characteristics of proteins eliciting </w:t>
            </w:r>
            <w:proofErr w:type="spellStart"/>
            <w:r w:rsidRPr="00E024E5">
              <w:rPr>
                <w:rFonts w:ascii="Arial" w:hAnsi="Arial" w:cs="Arial"/>
                <w:b/>
                <w:bCs/>
                <w:sz w:val="20"/>
                <w:szCs w:val="20"/>
              </w:rPr>
              <w:t>IgG</w:t>
            </w:r>
            <w:proofErr w:type="spellEnd"/>
            <w:r w:rsidRPr="00E024E5">
              <w:rPr>
                <w:rFonts w:ascii="Arial" w:hAnsi="Arial" w:cs="Arial"/>
                <w:b/>
                <w:bCs/>
                <w:sz w:val="20"/>
                <w:szCs w:val="20"/>
              </w:rPr>
              <w:t xml:space="preserve"> responses</w:t>
            </w:r>
            <w:r w:rsidRPr="00E024E5">
              <w:rPr>
                <w:rFonts w:ascii="Arial" w:hAnsi="Arial" w:cs="Arial"/>
                <w:bCs/>
                <w:sz w:val="20"/>
                <w:szCs w:val="20"/>
              </w:rPr>
              <w:t xml:space="preserve"> </w:t>
            </w:r>
            <w:r>
              <w:rPr>
                <w:rFonts w:ascii="Arial" w:hAnsi="Arial" w:cs="Arial"/>
                <w:bCs/>
                <w:sz w:val="20"/>
                <w:szCs w:val="20"/>
              </w:rPr>
              <w:t>–</w:t>
            </w:r>
            <w:r w:rsidRPr="00E024E5">
              <w:rPr>
                <w:rFonts w:ascii="Arial" w:hAnsi="Arial" w:cs="Arial"/>
                <w:bCs/>
                <w:sz w:val="20"/>
                <w:szCs w:val="20"/>
              </w:rPr>
              <w:t xml:space="preserve"> </w:t>
            </w:r>
            <w:r>
              <w:rPr>
                <w:rFonts w:ascii="Arial" w:hAnsi="Arial" w:cs="Arial"/>
                <w:bCs/>
                <w:sz w:val="20"/>
                <w:szCs w:val="20"/>
              </w:rPr>
              <w:t>testing for enrichment of solute-binding proteins among WCV antigens within the set of antibody-binding proteins</w:t>
            </w:r>
          </w:p>
        </w:tc>
        <w:tc>
          <w:tcPr>
            <w:tcW w:w="850" w:type="dxa"/>
          </w:tcPr>
          <w:p w14:paraId="2BEBFCB3" w14:textId="77777777" w:rsidR="00047D11" w:rsidRPr="00EA76B8" w:rsidRDefault="00047D11" w:rsidP="006B592C">
            <w:pPr>
              <w:tabs>
                <w:tab w:val="left" w:pos="1291"/>
              </w:tabs>
              <w:rPr>
                <w:rFonts w:ascii="Arial" w:hAnsi="Arial" w:cs="Arial"/>
                <w:sz w:val="20"/>
                <w:szCs w:val="20"/>
              </w:rPr>
            </w:pPr>
            <w:r>
              <w:rPr>
                <w:rFonts w:ascii="Arial" w:hAnsi="Arial" w:cs="Arial"/>
                <w:sz w:val="20"/>
                <w:szCs w:val="20"/>
              </w:rPr>
              <w:t>208</w:t>
            </w:r>
          </w:p>
        </w:tc>
        <w:tc>
          <w:tcPr>
            <w:tcW w:w="1701" w:type="dxa"/>
          </w:tcPr>
          <w:p w14:paraId="174A18CD" w14:textId="77777777" w:rsidR="00047D11" w:rsidRPr="00EA76B8" w:rsidRDefault="00047D11" w:rsidP="006B592C">
            <w:pPr>
              <w:tabs>
                <w:tab w:val="left" w:pos="1291"/>
              </w:tabs>
              <w:rPr>
                <w:rFonts w:ascii="Arial" w:hAnsi="Arial" w:cs="Arial"/>
                <w:sz w:val="20"/>
                <w:szCs w:val="20"/>
              </w:rPr>
            </w:pPr>
            <w:r w:rsidRPr="009417BA">
              <w:rPr>
                <w:rFonts w:ascii="Arial" w:hAnsi="Arial" w:cs="Arial"/>
                <w:sz w:val="20"/>
                <w:szCs w:val="20"/>
              </w:rPr>
              <w:t>3.54-fold enrichment</w:t>
            </w:r>
          </w:p>
        </w:tc>
        <w:tc>
          <w:tcPr>
            <w:tcW w:w="1701" w:type="dxa"/>
          </w:tcPr>
          <w:p w14:paraId="10A625AD" w14:textId="77777777" w:rsidR="00047D11" w:rsidRPr="009417BA" w:rsidRDefault="00047D11" w:rsidP="006B592C">
            <w:pPr>
              <w:tabs>
                <w:tab w:val="left" w:pos="1291"/>
              </w:tabs>
              <w:rPr>
                <w:rFonts w:ascii="Arial" w:hAnsi="Arial" w:cs="Arial"/>
                <w:sz w:val="20"/>
                <w:szCs w:val="20"/>
              </w:rPr>
            </w:pPr>
            <w:r w:rsidRPr="009417BA">
              <w:rPr>
                <w:rFonts w:ascii="Arial" w:hAnsi="Arial" w:cs="Arial"/>
                <w:sz w:val="20"/>
                <w:szCs w:val="20"/>
              </w:rPr>
              <w:t>0.014</w:t>
            </w:r>
          </w:p>
          <w:p w14:paraId="51000FF9" w14:textId="77777777" w:rsidR="00047D11" w:rsidRPr="00EA76B8" w:rsidRDefault="00047D11" w:rsidP="006B592C">
            <w:pPr>
              <w:tabs>
                <w:tab w:val="left" w:pos="1291"/>
              </w:tabs>
              <w:rPr>
                <w:rFonts w:ascii="Arial" w:hAnsi="Arial" w:cs="Arial"/>
                <w:sz w:val="20"/>
                <w:szCs w:val="20"/>
              </w:rPr>
            </w:pPr>
          </w:p>
        </w:tc>
      </w:tr>
      <w:tr w:rsidR="00047D11" w:rsidRPr="00EA76B8" w14:paraId="4A068943" w14:textId="77777777" w:rsidTr="006B592C">
        <w:tc>
          <w:tcPr>
            <w:tcW w:w="1703" w:type="dxa"/>
            <w:vMerge/>
          </w:tcPr>
          <w:p w14:paraId="46A5FC03" w14:textId="77777777" w:rsidR="00047D11" w:rsidRPr="00EA76B8" w:rsidRDefault="00047D11" w:rsidP="006B592C">
            <w:pPr>
              <w:tabs>
                <w:tab w:val="left" w:pos="1291"/>
              </w:tabs>
              <w:rPr>
                <w:rFonts w:ascii="Arial" w:hAnsi="Arial" w:cs="Arial"/>
                <w:sz w:val="20"/>
                <w:szCs w:val="20"/>
              </w:rPr>
            </w:pPr>
          </w:p>
        </w:tc>
        <w:tc>
          <w:tcPr>
            <w:tcW w:w="2658" w:type="dxa"/>
          </w:tcPr>
          <w:p w14:paraId="68C1C692" w14:textId="100761AD" w:rsidR="00047D11" w:rsidRDefault="00047D11" w:rsidP="006E4B19">
            <w:pPr>
              <w:tabs>
                <w:tab w:val="left" w:pos="1291"/>
              </w:tabs>
              <w:rPr>
                <w:rFonts w:ascii="Arial" w:hAnsi="Arial" w:cs="Arial"/>
                <w:sz w:val="20"/>
                <w:szCs w:val="20"/>
              </w:rPr>
            </w:pPr>
            <w:r w:rsidRPr="00E024E5">
              <w:rPr>
                <w:rFonts w:ascii="Arial" w:hAnsi="Arial" w:cs="Arial"/>
                <w:b/>
                <w:bCs/>
                <w:sz w:val="20"/>
                <w:szCs w:val="20"/>
              </w:rPr>
              <w:t xml:space="preserve">Diverse functional characteristics of proteins eliciting </w:t>
            </w:r>
            <w:proofErr w:type="spellStart"/>
            <w:r w:rsidRPr="00E024E5">
              <w:rPr>
                <w:rFonts w:ascii="Arial" w:hAnsi="Arial" w:cs="Arial"/>
                <w:b/>
                <w:bCs/>
                <w:sz w:val="20"/>
                <w:szCs w:val="20"/>
              </w:rPr>
              <w:t>IgG</w:t>
            </w:r>
            <w:proofErr w:type="spellEnd"/>
            <w:r w:rsidRPr="00E024E5">
              <w:rPr>
                <w:rFonts w:ascii="Arial" w:hAnsi="Arial" w:cs="Arial"/>
                <w:b/>
                <w:bCs/>
                <w:sz w:val="20"/>
                <w:szCs w:val="20"/>
              </w:rPr>
              <w:t xml:space="preserve"> responses</w:t>
            </w:r>
            <w:r w:rsidRPr="00E024E5">
              <w:rPr>
                <w:rFonts w:ascii="Arial" w:hAnsi="Arial" w:cs="Arial"/>
                <w:bCs/>
                <w:sz w:val="20"/>
                <w:szCs w:val="20"/>
              </w:rPr>
              <w:t xml:space="preserve"> </w:t>
            </w:r>
            <w:r>
              <w:rPr>
                <w:rFonts w:ascii="Arial" w:hAnsi="Arial" w:cs="Arial"/>
                <w:bCs/>
                <w:sz w:val="20"/>
                <w:szCs w:val="20"/>
              </w:rPr>
              <w:t>–</w:t>
            </w:r>
            <w:r w:rsidRPr="00E024E5">
              <w:rPr>
                <w:rFonts w:ascii="Arial" w:hAnsi="Arial" w:cs="Arial"/>
                <w:bCs/>
                <w:sz w:val="20"/>
                <w:szCs w:val="20"/>
              </w:rPr>
              <w:t xml:space="preserve"> </w:t>
            </w:r>
            <w:r>
              <w:rPr>
                <w:rFonts w:ascii="Arial" w:hAnsi="Arial" w:cs="Arial"/>
                <w:bCs/>
                <w:sz w:val="20"/>
                <w:szCs w:val="20"/>
              </w:rPr>
              <w:t>testing for enrichment of cell wall machinery proteins among WCV antigens within the set of antibody-binding proteins</w:t>
            </w:r>
          </w:p>
        </w:tc>
        <w:tc>
          <w:tcPr>
            <w:tcW w:w="850" w:type="dxa"/>
          </w:tcPr>
          <w:p w14:paraId="6CEBB3D1" w14:textId="77777777" w:rsidR="00047D11" w:rsidRPr="00EA76B8" w:rsidRDefault="00047D11" w:rsidP="006B592C">
            <w:pPr>
              <w:tabs>
                <w:tab w:val="left" w:pos="1291"/>
              </w:tabs>
              <w:rPr>
                <w:rFonts w:ascii="Arial" w:hAnsi="Arial" w:cs="Arial"/>
                <w:sz w:val="20"/>
                <w:szCs w:val="20"/>
              </w:rPr>
            </w:pPr>
            <w:r>
              <w:rPr>
                <w:rFonts w:ascii="Arial" w:hAnsi="Arial" w:cs="Arial"/>
                <w:sz w:val="20"/>
                <w:szCs w:val="20"/>
              </w:rPr>
              <w:t>208</w:t>
            </w:r>
          </w:p>
        </w:tc>
        <w:tc>
          <w:tcPr>
            <w:tcW w:w="1701" w:type="dxa"/>
          </w:tcPr>
          <w:p w14:paraId="295E3E88" w14:textId="77777777" w:rsidR="00047D11" w:rsidRPr="00EA355E" w:rsidRDefault="00047D11" w:rsidP="006B592C">
            <w:pPr>
              <w:tabs>
                <w:tab w:val="left" w:pos="1291"/>
              </w:tabs>
              <w:rPr>
                <w:rFonts w:ascii="Arial" w:hAnsi="Arial" w:cs="Arial"/>
                <w:sz w:val="20"/>
                <w:szCs w:val="20"/>
              </w:rPr>
            </w:pPr>
            <w:r w:rsidRPr="00EA355E">
              <w:rPr>
                <w:rFonts w:ascii="Arial" w:hAnsi="Arial" w:cs="Arial"/>
                <w:sz w:val="20"/>
                <w:szCs w:val="20"/>
              </w:rPr>
              <w:t>3.43-fold enrichment</w:t>
            </w:r>
          </w:p>
          <w:p w14:paraId="1F91A693" w14:textId="77777777" w:rsidR="00047D11" w:rsidRPr="00EA76B8" w:rsidRDefault="00047D11" w:rsidP="006B592C">
            <w:pPr>
              <w:tabs>
                <w:tab w:val="left" w:pos="1291"/>
              </w:tabs>
              <w:rPr>
                <w:rFonts w:ascii="Arial" w:hAnsi="Arial" w:cs="Arial"/>
                <w:sz w:val="20"/>
                <w:szCs w:val="20"/>
              </w:rPr>
            </w:pPr>
          </w:p>
        </w:tc>
        <w:tc>
          <w:tcPr>
            <w:tcW w:w="1701" w:type="dxa"/>
          </w:tcPr>
          <w:p w14:paraId="31B00D9A" w14:textId="77777777" w:rsidR="00047D11" w:rsidRPr="00EA76B8" w:rsidRDefault="00047D11" w:rsidP="006B592C">
            <w:pPr>
              <w:tabs>
                <w:tab w:val="left" w:pos="1291"/>
              </w:tabs>
              <w:rPr>
                <w:rFonts w:ascii="Arial" w:hAnsi="Arial" w:cs="Arial"/>
                <w:sz w:val="20"/>
                <w:szCs w:val="20"/>
              </w:rPr>
            </w:pPr>
            <w:r w:rsidRPr="00EA355E">
              <w:rPr>
                <w:rFonts w:ascii="Arial" w:hAnsi="Arial" w:cs="Arial"/>
                <w:sz w:val="20"/>
                <w:szCs w:val="20"/>
              </w:rPr>
              <w:t>0.0014</w:t>
            </w:r>
          </w:p>
        </w:tc>
      </w:tr>
      <w:tr w:rsidR="00047D11" w:rsidRPr="00EA76B8" w14:paraId="4E6592FE" w14:textId="77777777" w:rsidTr="006B592C">
        <w:tc>
          <w:tcPr>
            <w:tcW w:w="1703" w:type="dxa"/>
          </w:tcPr>
          <w:p w14:paraId="77CCB1A5" w14:textId="77777777" w:rsidR="00047D11" w:rsidRPr="00EA76B8" w:rsidRDefault="00047D11" w:rsidP="006B592C">
            <w:pPr>
              <w:tabs>
                <w:tab w:val="left" w:pos="1291"/>
              </w:tabs>
              <w:rPr>
                <w:rFonts w:ascii="Arial" w:hAnsi="Arial" w:cs="Arial"/>
                <w:sz w:val="20"/>
                <w:szCs w:val="20"/>
              </w:rPr>
            </w:pPr>
            <w:r w:rsidRPr="004F0E6C">
              <w:rPr>
                <w:rFonts w:ascii="Arial" w:hAnsi="Arial" w:cs="Arial"/>
                <w:b/>
                <w:sz w:val="20"/>
                <w:szCs w:val="20"/>
              </w:rPr>
              <w:t>Generalised linear model</w:t>
            </w:r>
            <w:r>
              <w:rPr>
                <w:rFonts w:ascii="Arial" w:hAnsi="Arial" w:cs="Arial"/>
                <w:sz w:val="20"/>
                <w:szCs w:val="20"/>
              </w:rPr>
              <w:t xml:space="preserve"> </w:t>
            </w:r>
            <w:proofErr w:type="gramStart"/>
            <w:r>
              <w:rPr>
                <w:rFonts w:ascii="Arial" w:hAnsi="Arial" w:cs="Arial"/>
                <w:sz w:val="20"/>
                <w:szCs w:val="20"/>
              </w:rPr>
              <w:t>-  used</w:t>
            </w:r>
            <w:proofErr w:type="gramEnd"/>
            <w:r>
              <w:rPr>
                <w:rFonts w:ascii="Arial" w:hAnsi="Arial" w:cs="Arial"/>
                <w:sz w:val="20"/>
                <w:szCs w:val="20"/>
              </w:rPr>
              <w:t xml:space="preserve"> for multivariable regression analysis to identify associations between dependent variables and an outcome</w:t>
            </w:r>
          </w:p>
        </w:tc>
        <w:tc>
          <w:tcPr>
            <w:tcW w:w="2658" w:type="dxa"/>
          </w:tcPr>
          <w:p w14:paraId="02C7ECC6" w14:textId="77777777" w:rsidR="00047D11" w:rsidRPr="00EA76B8" w:rsidRDefault="00047D11" w:rsidP="006B592C">
            <w:pPr>
              <w:tabs>
                <w:tab w:val="left" w:pos="1291"/>
              </w:tabs>
              <w:rPr>
                <w:rFonts w:ascii="Arial" w:hAnsi="Arial" w:cs="Arial"/>
                <w:sz w:val="20"/>
                <w:szCs w:val="20"/>
              </w:rPr>
            </w:pPr>
            <w:r w:rsidRPr="00EA76B8">
              <w:rPr>
                <w:rFonts w:ascii="Arial" w:hAnsi="Arial" w:cs="Arial"/>
                <w:b/>
                <w:bCs/>
                <w:sz w:val="20"/>
                <w:szCs w:val="20"/>
              </w:rPr>
              <w:t xml:space="preserve">Diverse functional characteristics of proteins eliciting </w:t>
            </w:r>
            <w:proofErr w:type="spellStart"/>
            <w:r w:rsidRPr="00EA76B8">
              <w:rPr>
                <w:rFonts w:ascii="Arial" w:hAnsi="Arial" w:cs="Arial"/>
                <w:b/>
                <w:bCs/>
                <w:sz w:val="20"/>
                <w:szCs w:val="20"/>
              </w:rPr>
              <w:t>IgG</w:t>
            </w:r>
            <w:proofErr w:type="spellEnd"/>
            <w:r w:rsidRPr="00EA76B8">
              <w:rPr>
                <w:rFonts w:ascii="Arial" w:hAnsi="Arial" w:cs="Arial"/>
                <w:b/>
                <w:bCs/>
                <w:sz w:val="20"/>
                <w:szCs w:val="20"/>
              </w:rPr>
              <w:t xml:space="preserve"> responses</w:t>
            </w:r>
            <w:r w:rsidRPr="00EA76B8">
              <w:rPr>
                <w:rFonts w:ascii="Arial" w:hAnsi="Arial" w:cs="Arial"/>
                <w:sz w:val="20"/>
                <w:szCs w:val="20"/>
              </w:rPr>
              <w:t xml:space="preserve"> </w:t>
            </w:r>
            <w:r>
              <w:rPr>
                <w:rFonts w:ascii="Arial" w:hAnsi="Arial" w:cs="Arial"/>
                <w:sz w:val="20"/>
                <w:szCs w:val="20"/>
              </w:rPr>
              <w:t xml:space="preserve">and </w:t>
            </w:r>
            <w:r w:rsidRPr="007F5A6B">
              <w:rPr>
                <w:rFonts w:ascii="Arial" w:hAnsi="Arial" w:cs="Arial"/>
                <w:b/>
                <w:sz w:val="20"/>
                <w:szCs w:val="20"/>
              </w:rPr>
              <w:t>Supplementary file 3</w:t>
            </w:r>
            <w:r>
              <w:rPr>
                <w:rFonts w:ascii="Arial" w:hAnsi="Arial" w:cs="Arial"/>
                <w:sz w:val="20"/>
                <w:szCs w:val="20"/>
              </w:rPr>
              <w:t xml:space="preserve"> – testing for protein characteristics that distinguish WCV antigens from other proteins </w:t>
            </w:r>
            <w:r>
              <w:rPr>
                <w:rFonts w:ascii="Arial" w:eastAsia="Times New Roman" w:hAnsi="Arial" w:cs="Arial"/>
                <w:sz w:val="20"/>
                <w:szCs w:val="20"/>
              </w:rPr>
              <w:t>exhibiting high similarity between RM200 and the array</w:t>
            </w:r>
          </w:p>
        </w:tc>
        <w:tc>
          <w:tcPr>
            <w:tcW w:w="850" w:type="dxa"/>
          </w:tcPr>
          <w:p w14:paraId="4AD315B6" w14:textId="77777777" w:rsidR="00047D11" w:rsidRPr="00EA76B8" w:rsidRDefault="00047D11" w:rsidP="006B592C">
            <w:pPr>
              <w:tabs>
                <w:tab w:val="left" w:pos="1291"/>
              </w:tabs>
              <w:rPr>
                <w:rFonts w:ascii="Arial" w:hAnsi="Arial" w:cs="Arial"/>
                <w:sz w:val="20"/>
                <w:szCs w:val="20"/>
              </w:rPr>
            </w:pPr>
            <w:r>
              <w:rPr>
                <w:rFonts w:ascii="Arial" w:hAnsi="Arial" w:cs="Arial"/>
                <w:sz w:val="20"/>
                <w:szCs w:val="20"/>
              </w:rPr>
              <w:t>1600</w:t>
            </w:r>
          </w:p>
        </w:tc>
        <w:tc>
          <w:tcPr>
            <w:tcW w:w="1701" w:type="dxa"/>
          </w:tcPr>
          <w:p w14:paraId="1EF4C049" w14:textId="77777777" w:rsidR="00047D11" w:rsidRPr="004B2A3F" w:rsidRDefault="00047D11" w:rsidP="006B592C">
            <w:pPr>
              <w:tabs>
                <w:tab w:val="left" w:pos="1291"/>
              </w:tabs>
              <w:rPr>
                <w:rFonts w:ascii="Arial" w:hAnsi="Arial" w:cs="Arial"/>
                <w:sz w:val="20"/>
                <w:szCs w:val="20"/>
              </w:rPr>
            </w:pPr>
            <w:r>
              <w:rPr>
                <w:rFonts w:ascii="Arial" w:hAnsi="Arial" w:cs="Arial"/>
                <w:i/>
                <w:sz w:val="20"/>
                <w:szCs w:val="20"/>
              </w:rPr>
              <w:t>Z</w:t>
            </w:r>
            <w:r>
              <w:rPr>
                <w:rFonts w:ascii="Arial" w:hAnsi="Arial" w:cs="Arial"/>
                <w:sz w:val="20"/>
                <w:szCs w:val="20"/>
              </w:rPr>
              <w:t xml:space="preserve"> = </w:t>
            </w:r>
            <w:r w:rsidRPr="004B2A3F">
              <w:rPr>
                <w:rFonts w:ascii="Arial" w:hAnsi="Arial" w:cs="Arial"/>
                <w:sz w:val="20"/>
                <w:szCs w:val="20"/>
              </w:rPr>
              <w:t>4.3</w:t>
            </w:r>
            <w:r>
              <w:rPr>
                <w:rFonts w:ascii="Arial" w:hAnsi="Arial" w:cs="Arial"/>
                <w:sz w:val="20"/>
                <w:szCs w:val="20"/>
              </w:rPr>
              <w:t>5</w:t>
            </w:r>
          </w:p>
        </w:tc>
        <w:tc>
          <w:tcPr>
            <w:tcW w:w="1701" w:type="dxa"/>
          </w:tcPr>
          <w:p w14:paraId="2E8180D8" w14:textId="77777777" w:rsidR="00047D11" w:rsidRPr="006949CE" w:rsidRDefault="00047D11" w:rsidP="006B592C">
            <w:pPr>
              <w:tabs>
                <w:tab w:val="left" w:pos="1291"/>
              </w:tabs>
              <w:rPr>
                <w:rFonts w:ascii="Arial" w:hAnsi="Arial" w:cs="Arial"/>
                <w:sz w:val="20"/>
                <w:szCs w:val="20"/>
              </w:rPr>
            </w:pPr>
            <w:r w:rsidRPr="006949CE">
              <w:rPr>
                <w:rFonts w:ascii="Arial" w:hAnsi="Arial" w:cs="Arial"/>
                <w:sz w:val="20"/>
                <w:szCs w:val="20"/>
              </w:rPr>
              <w:t>1.38</w:t>
            </w:r>
            <w:r>
              <w:rPr>
                <w:rFonts w:ascii="Arial" w:hAnsi="Arial" w:cs="Arial"/>
                <w:sz w:val="20"/>
                <w:szCs w:val="20"/>
              </w:rPr>
              <w:t>x10</w:t>
            </w:r>
            <w:r w:rsidRPr="006949CE">
              <w:rPr>
                <w:rFonts w:ascii="Arial" w:hAnsi="Arial" w:cs="Arial"/>
                <w:sz w:val="20"/>
                <w:szCs w:val="20"/>
                <w:vertAlign w:val="superscript"/>
              </w:rPr>
              <w:t>-5</w:t>
            </w:r>
          </w:p>
          <w:p w14:paraId="3938AD85" w14:textId="77777777" w:rsidR="00047D11" w:rsidRPr="00EA76B8" w:rsidRDefault="00047D11" w:rsidP="006B592C">
            <w:pPr>
              <w:tabs>
                <w:tab w:val="left" w:pos="1291"/>
              </w:tabs>
              <w:rPr>
                <w:rFonts w:ascii="Arial" w:hAnsi="Arial" w:cs="Arial"/>
                <w:sz w:val="20"/>
                <w:szCs w:val="20"/>
              </w:rPr>
            </w:pPr>
          </w:p>
        </w:tc>
      </w:tr>
      <w:tr w:rsidR="00047D11" w:rsidRPr="00EA76B8" w14:paraId="0FE2FDE1" w14:textId="77777777" w:rsidTr="006B592C">
        <w:tc>
          <w:tcPr>
            <w:tcW w:w="1703" w:type="dxa"/>
            <w:vMerge w:val="restart"/>
          </w:tcPr>
          <w:p w14:paraId="29C505A6" w14:textId="77777777" w:rsidR="00047D11" w:rsidRDefault="00047D11" w:rsidP="006B592C">
            <w:pPr>
              <w:tabs>
                <w:tab w:val="left" w:pos="1291"/>
              </w:tabs>
              <w:rPr>
                <w:rFonts w:ascii="Arial" w:hAnsi="Arial" w:cs="Arial"/>
                <w:sz w:val="20"/>
                <w:szCs w:val="20"/>
              </w:rPr>
            </w:pPr>
            <w:r w:rsidRPr="00E24F4F">
              <w:rPr>
                <w:rFonts w:ascii="Arial" w:hAnsi="Arial" w:cs="Arial"/>
                <w:b/>
                <w:sz w:val="20"/>
                <w:szCs w:val="20"/>
              </w:rPr>
              <w:t>Pearson correlation</w:t>
            </w:r>
            <w:r>
              <w:rPr>
                <w:rFonts w:ascii="Arial" w:hAnsi="Arial" w:cs="Arial"/>
                <w:sz w:val="20"/>
                <w:szCs w:val="20"/>
              </w:rPr>
              <w:t xml:space="preserve"> – measure of the linear correlation between two sets of variables</w:t>
            </w:r>
          </w:p>
        </w:tc>
        <w:tc>
          <w:tcPr>
            <w:tcW w:w="2658" w:type="dxa"/>
          </w:tcPr>
          <w:p w14:paraId="06766FF3" w14:textId="77777777" w:rsidR="00047D11" w:rsidRPr="00226248" w:rsidRDefault="00047D11" w:rsidP="006B592C">
            <w:pPr>
              <w:tabs>
                <w:tab w:val="left" w:pos="1291"/>
              </w:tabs>
              <w:rPr>
                <w:rFonts w:ascii="Arial" w:hAnsi="Arial" w:cs="Arial"/>
                <w:sz w:val="20"/>
                <w:szCs w:val="20"/>
                <w:lang w:val="en-US"/>
              </w:rPr>
            </w:pPr>
            <w:r w:rsidRPr="00200CDE">
              <w:rPr>
                <w:rFonts w:ascii="Arial" w:hAnsi="Arial" w:cs="Arial"/>
                <w:b/>
                <w:sz w:val="20"/>
                <w:szCs w:val="20"/>
              </w:rPr>
              <w:t>Figure 3</w:t>
            </w:r>
            <w:r>
              <w:rPr>
                <w:rFonts w:ascii="Arial" w:hAnsi="Arial" w:cs="Arial"/>
                <w:sz w:val="20"/>
                <w:szCs w:val="20"/>
              </w:rPr>
              <w:t xml:space="preserve"> – testing for a correlation between the day 0 </w:t>
            </w:r>
            <w:proofErr w:type="spellStart"/>
            <w:r>
              <w:rPr>
                <w:rFonts w:ascii="Arial" w:hAnsi="Arial" w:cs="Arial"/>
                <w:sz w:val="20"/>
                <w:szCs w:val="20"/>
              </w:rPr>
              <w:t>IgG</w:t>
            </w:r>
            <w:proofErr w:type="spellEnd"/>
            <w:r>
              <w:rPr>
                <w:rFonts w:ascii="Arial" w:hAnsi="Arial" w:cs="Arial"/>
                <w:sz w:val="20"/>
                <w:szCs w:val="20"/>
              </w:rPr>
              <w:t xml:space="preserve"> binding and </w:t>
            </w:r>
            <w:r w:rsidRPr="005A7AC1">
              <w:rPr>
                <w:rFonts w:ascii="Arial" w:hAnsi="Arial" w:cs="Arial" w:hint="eastAsia"/>
                <w:sz w:val="20"/>
                <w:szCs w:val="20"/>
              </w:rPr>
              <w:t>Δ</w:t>
            </w:r>
            <w:r w:rsidRPr="005A7AC1">
              <w:rPr>
                <w:rFonts w:ascii="Arial" w:hAnsi="Arial" w:cs="Arial" w:hint="eastAsia"/>
                <w:sz w:val="20"/>
                <w:szCs w:val="20"/>
                <w:vertAlign w:val="subscript"/>
              </w:rPr>
              <w:t>0</w:t>
            </w:r>
            <w:r w:rsidRPr="005A7AC1">
              <w:rPr>
                <w:rFonts w:ascii="Arial" w:hAnsi="Arial" w:cs="Arial" w:hint="eastAsia"/>
                <w:sz w:val="20"/>
                <w:szCs w:val="20"/>
                <w:vertAlign w:val="subscript"/>
              </w:rPr>
              <w:t>→</w:t>
            </w:r>
            <w:r w:rsidRPr="005A7AC1">
              <w:rPr>
                <w:rFonts w:ascii="Arial" w:hAnsi="Arial" w:cs="Arial" w:hint="eastAsia"/>
                <w:sz w:val="20"/>
                <w:szCs w:val="20"/>
                <w:vertAlign w:val="subscript"/>
              </w:rPr>
              <w:t>84</w:t>
            </w:r>
            <w:r>
              <w:rPr>
                <w:rFonts w:ascii="Arial" w:hAnsi="Arial" w:cs="Arial"/>
                <w:sz w:val="20"/>
                <w:szCs w:val="20"/>
                <w:lang w:val="en-US"/>
              </w:rPr>
              <w:t xml:space="preserve"> in each cohort</w:t>
            </w:r>
          </w:p>
        </w:tc>
        <w:tc>
          <w:tcPr>
            <w:tcW w:w="850" w:type="dxa"/>
          </w:tcPr>
          <w:p w14:paraId="08B16B10" w14:textId="77777777" w:rsidR="00047D11" w:rsidRPr="00EA76B8" w:rsidRDefault="00047D11" w:rsidP="006B592C">
            <w:pPr>
              <w:tabs>
                <w:tab w:val="left" w:pos="1291"/>
              </w:tabs>
              <w:rPr>
                <w:rFonts w:ascii="Arial" w:hAnsi="Arial" w:cs="Arial"/>
                <w:sz w:val="20"/>
                <w:szCs w:val="20"/>
              </w:rPr>
            </w:pPr>
            <w:r w:rsidRPr="00592A28">
              <w:rPr>
                <w:rFonts w:ascii="Arial" w:hAnsi="Arial" w:cs="Arial"/>
                <w:sz w:val="20"/>
                <w:szCs w:val="20"/>
              </w:rPr>
              <w:t>2343</w:t>
            </w:r>
          </w:p>
        </w:tc>
        <w:tc>
          <w:tcPr>
            <w:tcW w:w="1701" w:type="dxa"/>
          </w:tcPr>
          <w:p w14:paraId="1964F79E" w14:textId="1ACF1B9E" w:rsidR="00047D11" w:rsidRPr="00F628E2" w:rsidRDefault="00047D11" w:rsidP="006B592C">
            <w:pPr>
              <w:tabs>
                <w:tab w:val="left" w:pos="1291"/>
              </w:tabs>
              <w:rPr>
                <w:rFonts w:ascii="Arial" w:hAnsi="Arial" w:cs="Arial"/>
                <w:sz w:val="20"/>
                <w:szCs w:val="20"/>
                <w:lang w:val="en-US"/>
              </w:rPr>
            </w:pPr>
            <w:r>
              <w:rPr>
                <w:rFonts w:ascii="Arial" w:hAnsi="Arial" w:cs="Arial"/>
                <w:i/>
                <w:sz w:val="20"/>
                <w:szCs w:val="20"/>
              </w:rPr>
              <w:t>R</w:t>
            </w:r>
            <w:r>
              <w:rPr>
                <w:rFonts w:ascii="Arial" w:hAnsi="Arial" w:cs="Arial"/>
                <w:sz w:val="20"/>
                <w:szCs w:val="20"/>
                <w:vertAlign w:val="superscript"/>
              </w:rPr>
              <w:t>2</w:t>
            </w:r>
            <w:r>
              <w:rPr>
                <w:rFonts w:ascii="Arial" w:hAnsi="Arial" w:cs="Arial"/>
                <w:sz w:val="20"/>
                <w:szCs w:val="20"/>
              </w:rPr>
              <w:t xml:space="preserve"> = </w:t>
            </w:r>
            <w:r w:rsidR="004D1355">
              <w:rPr>
                <w:rFonts w:ascii="Arial" w:hAnsi="Arial" w:cs="Arial"/>
                <w:sz w:val="20"/>
                <w:szCs w:val="20"/>
                <w:lang w:val="en-US"/>
              </w:rPr>
              <w:t>0.015</w:t>
            </w:r>
            <w:r>
              <w:rPr>
                <w:rFonts w:ascii="Arial" w:hAnsi="Arial" w:cs="Arial"/>
                <w:sz w:val="20"/>
                <w:szCs w:val="20"/>
                <w:lang w:val="en-US"/>
              </w:rPr>
              <w:t xml:space="preserve"> (placebo)</w:t>
            </w:r>
          </w:p>
          <w:p w14:paraId="517C21B8" w14:textId="79EDA0BB" w:rsidR="00047D11" w:rsidRPr="00F628E2" w:rsidRDefault="00047D11" w:rsidP="006B592C">
            <w:pPr>
              <w:tabs>
                <w:tab w:val="left" w:pos="1291"/>
              </w:tabs>
              <w:rPr>
                <w:rFonts w:ascii="Arial" w:hAnsi="Arial" w:cs="Arial"/>
                <w:sz w:val="20"/>
                <w:szCs w:val="20"/>
                <w:lang w:val="en-US"/>
              </w:rPr>
            </w:pPr>
            <w:r>
              <w:rPr>
                <w:rFonts w:ascii="Arial" w:hAnsi="Arial" w:cs="Arial"/>
                <w:i/>
                <w:sz w:val="20"/>
                <w:szCs w:val="20"/>
              </w:rPr>
              <w:t>R</w:t>
            </w:r>
            <w:r>
              <w:rPr>
                <w:rFonts w:ascii="Arial" w:hAnsi="Arial" w:cs="Arial"/>
                <w:sz w:val="20"/>
                <w:szCs w:val="20"/>
                <w:vertAlign w:val="superscript"/>
              </w:rPr>
              <w:t>2</w:t>
            </w:r>
            <w:r>
              <w:rPr>
                <w:rFonts w:ascii="Arial" w:hAnsi="Arial" w:cs="Arial"/>
                <w:sz w:val="20"/>
                <w:szCs w:val="20"/>
              </w:rPr>
              <w:t xml:space="preserve"> = </w:t>
            </w:r>
            <w:r w:rsidR="004D1355">
              <w:rPr>
                <w:rFonts w:ascii="Arial" w:hAnsi="Arial" w:cs="Arial"/>
                <w:sz w:val="20"/>
                <w:szCs w:val="20"/>
                <w:lang w:val="en-US"/>
              </w:rPr>
              <w:t>0.083</w:t>
            </w:r>
          </w:p>
          <w:p w14:paraId="222667F6" w14:textId="77777777" w:rsidR="00047D11" w:rsidRPr="00F628E2" w:rsidRDefault="00047D11" w:rsidP="006B592C">
            <w:pPr>
              <w:tabs>
                <w:tab w:val="left" w:pos="1291"/>
              </w:tabs>
              <w:rPr>
                <w:rFonts w:ascii="Arial" w:hAnsi="Arial" w:cs="Arial"/>
                <w:sz w:val="20"/>
                <w:szCs w:val="20"/>
                <w:lang w:val="en-US"/>
              </w:rPr>
            </w:pPr>
            <w:r>
              <w:rPr>
                <w:rFonts w:ascii="Arial" w:hAnsi="Arial" w:cs="Arial"/>
                <w:sz w:val="20"/>
                <w:szCs w:val="20"/>
                <w:lang w:val="en-US"/>
              </w:rPr>
              <w:t>(</w:t>
            </w:r>
            <w:proofErr w:type="gramStart"/>
            <w:r>
              <w:rPr>
                <w:rFonts w:ascii="Arial" w:hAnsi="Arial" w:cs="Arial"/>
                <w:sz w:val="20"/>
                <w:szCs w:val="20"/>
                <w:lang w:val="en-US"/>
              </w:rPr>
              <w:t>cohort</w:t>
            </w:r>
            <w:proofErr w:type="gramEnd"/>
            <w:r>
              <w:rPr>
                <w:rFonts w:ascii="Arial" w:hAnsi="Arial" w:cs="Arial"/>
                <w:sz w:val="20"/>
                <w:szCs w:val="20"/>
                <w:lang w:val="en-US"/>
              </w:rPr>
              <w:t xml:space="preserve"> 1)</w:t>
            </w:r>
          </w:p>
          <w:p w14:paraId="366F1339" w14:textId="7AD3A0A2" w:rsidR="00047D11" w:rsidRPr="00F628E2" w:rsidRDefault="00047D11" w:rsidP="006B592C">
            <w:pPr>
              <w:tabs>
                <w:tab w:val="left" w:pos="1291"/>
              </w:tabs>
              <w:rPr>
                <w:rFonts w:ascii="Arial" w:hAnsi="Arial" w:cs="Arial"/>
                <w:sz w:val="20"/>
                <w:szCs w:val="20"/>
                <w:lang w:val="en-US"/>
              </w:rPr>
            </w:pPr>
            <w:r>
              <w:rPr>
                <w:rFonts w:ascii="Arial" w:hAnsi="Arial" w:cs="Arial"/>
                <w:i/>
                <w:sz w:val="20"/>
                <w:szCs w:val="20"/>
              </w:rPr>
              <w:t>R</w:t>
            </w:r>
            <w:r>
              <w:rPr>
                <w:rFonts w:ascii="Arial" w:hAnsi="Arial" w:cs="Arial"/>
                <w:sz w:val="20"/>
                <w:szCs w:val="20"/>
                <w:vertAlign w:val="superscript"/>
              </w:rPr>
              <w:t>2</w:t>
            </w:r>
            <w:r>
              <w:rPr>
                <w:rFonts w:ascii="Arial" w:hAnsi="Arial" w:cs="Arial"/>
                <w:sz w:val="20"/>
                <w:szCs w:val="20"/>
              </w:rPr>
              <w:t xml:space="preserve"> = </w:t>
            </w:r>
            <w:r w:rsidR="004D1355">
              <w:rPr>
                <w:rFonts w:ascii="Arial" w:hAnsi="Arial" w:cs="Arial"/>
                <w:sz w:val="20"/>
                <w:szCs w:val="20"/>
                <w:lang w:val="en-US"/>
              </w:rPr>
              <w:t>0.062</w:t>
            </w:r>
          </w:p>
          <w:p w14:paraId="5E4136CA" w14:textId="77777777" w:rsidR="00047D11" w:rsidRPr="00F628E2" w:rsidRDefault="00047D11" w:rsidP="006B592C">
            <w:pPr>
              <w:tabs>
                <w:tab w:val="left" w:pos="1291"/>
              </w:tabs>
              <w:rPr>
                <w:rFonts w:ascii="Arial" w:hAnsi="Arial" w:cs="Arial"/>
                <w:sz w:val="20"/>
                <w:szCs w:val="20"/>
                <w:lang w:val="en-US"/>
              </w:rPr>
            </w:pPr>
            <w:r>
              <w:rPr>
                <w:rFonts w:ascii="Arial" w:hAnsi="Arial" w:cs="Arial"/>
                <w:sz w:val="20"/>
                <w:szCs w:val="20"/>
                <w:lang w:val="en-US"/>
              </w:rPr>
              <w:t>(</w:t>
            </w:r>
            <w:proofErr w:type="gramStart"/>
            <w:r>
              <w:rPr>
                <w:rFonts w:ascii="Arial" w:hAnsi="Arial" w:cs="Arial"/>
                <w:sz w:val="20"/>
                <w:szCs w:val="20"/>
                <w:lang w:val="en-US"/>
              </w:rPr>
              <w:t>cohort</w:t>
            </w:r>
            <w:proofErr w:type="gramEnd"/>
            <w:r>
              <w:rPr>
                <w:rFonts w:ascii="Arial" w:hAnsi="Arial" w:cs="Arial"/>
                <w:sz w:val="20"/>
                <w:szCs w:val="20"/>
                <w:lang w:val="en-US"/>
              </w:rPr>
              <w:t xml:space="preserve"> 2)</w:t>
            </w:r>
          </w:p>
          <w:p w14:paraId="06DFCF5C" w14:textId="23C65898" w:rsidR="00047D11" w:rsidRPr="00F628E2" w:rsidRDefault="00047D11" w:rsidP="006B592C">
            <w:pPr>
              <w:tabs>
                <w:tab w:val="left" w:pos="1291"/>
              </w:tabs>
              <w:rPr>
                <w:rFonts w:ascii="Arial" w:hAnsi="Arial" w:cs="Arial"/>
                <w:sz w:val="20"/>
                <w:szCs w:val="20"/>
                <w:lang w:val="en-US"/>
              </w:rPr>
            </w:pPr>
            <w:r>
              <w:rPr>
                <w:rFonts w:ascii="Arial" w:hAnsi="Arial" w:cs="Arial"/>
                <w:i/>
                <w:sz w:val="20"/>
                <w:szCs w:val="20"/>
              </w:rPr>
              <w:t>R</w:t>
            </w:r>
            <w:r>
              <w:rPr>
                <w:rFonts w:ascii="Arial" w:hAnsi="Arial" w:cs="Arial"/>
                <w:sz w:val="20"/>
                <w:szCs w:val="20"/>
                <w:vertAlign w:val="superscript"/>
              </w:rPr>
              <w:t>2</w:t>
            </w:r>
            <w:r>
              <w:rPr>
                <w:rFonts w:ascii="Arial" w:hAnsi="Arial" w:cs="Arial"/>
                <w:sz w:val="20"/>
                <w:szCs w:val="20"/>
              </w:rPr>
              <w:t xml:space="preserve"> = </w:t>
            </w:r>
            <w:r>
              <w:rPr>
                <w:rFonts w:ascii="Arial" w:hAnsi="Arial" w:cs="Arial"/>
                <w:sz w:val="20"/>
                <w:szCs w:val="20"/>
                <w:lang w:val="en-US"/>
              </w:rPr>
              <w:t>0.11</w:t>
            </w:r>
            <w:r w:rsidRPr="00F628E2">
              <w:rPr>
                <w:rFonts w:ascii="Arial" w:hAnsi="Arial" w:cs="Arial"/>
                <w:sz w:val="20"/>
                <w:szCs w:val="20"/>
                <w:lang w:val="en-US"/>
              </w:rPr>
              <w:t xml:space="preserve"> </w:t>
            </w:r>
            <w:r>
              <w:rPr>
                <w:rFonts w:ascii="Arial" w:hAnsi="Arial" w:cs="Arial"/>
                <w:sz w:val="20"/>
                <w:szCs w:val="20"/>
                <w:lang w:val="en-US"/>
              </w:rPr>
              <w:lastRenderedPageBreak/>
              <w:t>(cohort 3)</w:t>
            </w:r>
          </w:p>
        </w:tc>
        <w:tc>
          <w:tcPr>
            <w:tcW w:w="1701" w:type="dxa"/>
          </w:tcPr>
          <w:p w14:paraId="5322A615" w14:textId="7C1075DF" w:rsidR="00047D11" w:rsidRPr="00F628E2" w:rsidRDefault="00047D11" w:rsidP="006B592C">
            <w:pPr>
              <w:tabs>
                <w:tab w:val="left" w:pos="1291"/>
              </w:tabs>
              <w:rPr>
                <w:rFonts w:ascii="Arial" w:hAnsi="Arial" w:cs="Arial"/>
                <w:sz w:val="20"/>
                <w:szCs w:val="20"/>
                <w:lang w:val="en-US"/>
              </w:rPr>
            </w:pPr>
            <w:r>
              <w:rPr>
                <w:rFonts w:ascii="Arial" w:hAnsi="Arial" w:cs="Arial"/>
                <w:sz w:val="20"/>
                <w:szCs w:val="20"/>
                <w:lang w:val="en-US"/>
              </w:rPr>
              <w:lastRenderedPageBreak/>
              <w:t>1.7x10</w:t>
            </w:r>
            <w:r>
              <w:rPr>
                <w:rFonts w:ascii="Arial" w:hAnsi="Arial" w:cs="Arial"/>
                <w:sz w:val="20"/>
                <w:szCs w:val="20"/>
                <w:vertAlign w:val="superscript"/>
                <w:lang w:val="en-US"/>
              </w:rPr>
              <w:t>-9</w:t>
            </w:r>
            <w:r w:rsidR="00EF086F">
              <w:rPr>
                <w:rFonts w:ascii="Arial" w:hAnsi="Arial" w:cs="Arial"/>
                <w:sz w:val="20"/>
                <w:szCs w:val="20"/>
                <w:lang w:val="en-US"/>
              </w:rPr>
              <w:t xml:space="preserve"> </w:t>
            </w:r>
            <w:r>
              <w:rPr>
                <w:rFonts w:ascii="Arial" w:hAnsi="Arial" w:cs="Arial"/>
                <w:sz w:val="20"/>
                <w:szCs w:val="20"/>
                <w:lang w:val="en-US"/>
              </w:rPr>
              <w:t>(placebo)</w:t>
            </w:r>
          </w:p>
          <w:p w14:paraId="734A4D2A" w14:textId="3A243965" w:rsidR="00047D11" w:rsidRPr="00F628E2" w:rsidRDefault="00047D11" w:rsidP="006B592C">
            <w:pPr>
              <w:tabs>
                <w:tab w:val="left" w:pos="1291"/>
              </w:tabs>
              <w:rPr>
                <w:rFonts w:ascii="Arial" w:hAnsi="Arial" w:cs="Arial"/>
                <w:sz w:val="20"/>
                <w:szCs w:val="20"/>
                <w:lang w:val="en-US"/>
              </w:rPr>
            </w:pPr>
            <w:r w:rsidRPr="00F628E2">
              <w:rPr>
                <w:rFonts w:ascii="Arial" w:hAnsi="Arial" w:cs="Arial"/>
                <w:sz w:val="20"/>
                <w:szCs w:val="20"/>
              </w:rPr>
              <w:t>&lt;10</w:t>
            </w:r>
            <w:r w:rsidRPr="00F628E2">
              <w:rPr>
                <w:rFonts w:ascii="Arial" w:hAnsi="Arial" w:cs="Arial"/>
                <w:sz w:val="20"/>
                <w:szCs w:val="20"/>
                <w:vertAlign w:val="superscript"/>
              </w:rPr>
              <w:t>-16</w:t>
            </w:r>
            <w:r w:rsidR="00A45634">
              <w:rPr>
                <w:rFonts w:ascii="Arial" w:hAnsi="Arial" w:cs="Arial"/>
                <w:sz w:val="20"/>
                <w:szCs w:val="20"/>
                <w:lang w:val="en-US"/>
              </w:rPr>
              <w:t xml:space="preserve"> </w:t>
            </w:r>
            <w:r>
              <w:rPr>
                <w:rFonts w:ascii="Arial" w:hAnsi="Arial" w:cs="Arial"/>
                <w:sz w:val="20"/>
                <w:szCs w:val="20"/>
                <w:lang w:val="en-US"/>
              </w:rPr>
              <w:t>(cohort 1)</w:t>
            </w:r>
          </w:p>
          <w:p w14:paraId="047F46C9" w14:textId="03AA4914" w:rsidR="00047D11" w:rsidRPr="00F628E2" w:rsidRDefault="00047D11" w:rsidP="006B592C">
            <w:pPr>
              <w:tabs>
                <w:tab w:val="left" w:pos="1291"/>
              </w:tabs>
              <w:rPr>
                <w:rFonts w:ascii="Arial" w:hAnsi="Arial" w:cs="Arial"/>
                <w:sz w:val="20"/>
                <w:szCs w:val="20"/>
                <w:lang w:val="en-US"/>
              </w:rPr>
            </w:pPr>
            <w:r w:rsidRPr="00F628E2">
              <w:rPr>
                <w:rFonts w:ascii="Arial" w:hAnsi="Arial" w:cs="Arial"/>
                <w:sz w:val="20"/>
                <w:szCs w:val="20"/>
              </w:rPr>
              <w:t>&lt;10</w:t>
            </w:r>
            <w:r w:rsidRPr="00F628E2">
              <w:rPr>
                <w:rFonts w:ascii="Arial" w:hAnsi="Arial" w:cs="Arial"/>
                <w:sz w:val="20"/>
                <w:szCs w:val="20"/>
                <w:vertAlign w:val="superscript"/>
              </w:rPr>
              <w:t>-16</w:t>
            </w:r>
            <w:r w:rsidR="00A45634">
              <w:rPr>
                <w:rFonts w:ascii="Arial" w:hAnsi="Arial" w:cs="Arial"/>
                <w:sz w:val="20"/>
                <w:szCs w:val="20"/>
                <w:lang w:val="en-US"/>
              </w:rPr>
              <w:t xml:space="preserve"> </w:t>
            </w:r>
            <w:r>
              <w:rPr>
                <w:rFonts w:ascii="Arial" w:hAnsi="Arial" w:cs="Arial"/>
                <w:sz w:val="20"/>
                <w:szCs w:val="20"/>
                <w:lang w:val="en-US"/>
              </w:rPr>
              <w:t>(cohort 2)</w:t>
            </w:r>
          </w:p>
          <w:p w14:paraId="21CB50AF" w14:textId="541DA2FB" w:rsidR="00047D11" w:rsidRPr="00EA76B8" w:rsidRDefault="00047D11" w:rsidP="006B592C">
            <w:pPr>
              <w:tabs>
                <w:tab w:val="left" w:pos="1291"/>
              </w:tabs>
              <w:rPr>
                <w:rFonts w:ascii="Arial" w:hAnsi="Arial" w:cs="Arial"/>
                <w:sz w:val="20"/>
                <w:szCs w:val="20"/>
              </w:rPr>
            </w:pPr>
            <w:r w:rsidRPr="00F628E2">
              <w:rPr>
                <w:rFonts w:ascii="Arial" w:hAnsi="Arial" w:cs="Arial"/>
                <w:sz w:val="20"/>
                <w:szCs w:val="20"/>
              </w:rPr>
              <w:t>&lt;10</w:t>
            </w:r>
            <w:r w:rsidRPr="00F628E2">
              <w:rPr>
                <w:rFonts w:ascii="Arial" w:hAnsi="Arial" w:cs="Arial"/>
                <w:sz w:val="20"/>
                <w:szCs w:val="20"/>
                <w:vertAlign w:val="superscript"/>
              </w:rPr>
              <w:t>-16</w:t>
            </w:r>
            <w:r w:rsidR="00A45634">
              <w:rPr>
                <w:rFonts w:ascii="Arial" w:hAnsi="Arial" w:cs="Arial"/>
                <w:sz w:val="20"/>
                <w:szCs w:val="20"/>
                <w:lang w:val="en-US"/>
              </w:rPr>
              <w:t xml:space="preserve"> </w:t>
            </w:r>
            <w:r>
              <w:rPr>
                <w:rFonts w:ascii="Arial" w:hAnsi="Arial" w:cs="Arial"/>
                <w:sz w:val="20"/>
                <w:szCs w:val="20"/>
                <w:lang w:val="en-US"/>
              </w:rPr>
              <w:t>(cohort 3)</w:t>
            </w:r>
          </w:p>
        </w:tc>
      </w:tr>
      <w:tr w:rsidR="00047D11" w:rsidRPr="00EA76B8" w14:paraId="12CFCBB9" w14:textId="77777777" w:rsidTr="006B592C">
        <w:tc>
          <w:tcPr>
            <w:tcW w:w="1703" w:type="dxa"/>
            <w:vMerge/>
          </w:tcPr>
          <w:p w14:paraId="12324BFA" w14:textId="77777777" w:rsidR="00047D11" w:rsidRDefault="00047D11" w:rsidP="006B592C">
            <w:pPr>
              <w:tabs>
                <w:tab w:val="left" w:pos="1291"/>
              </w:tabs>
              <w:rPr>
                <w:rFonts w:ascii="Arial" w:hAnsi="Arial" w:cs="Arial"/>
                <w:sz w:val="20"/>
                <w:szCs w:val="20"/>
              </w:rPr>
            </w:pPr>
          </w:p>
        </w:tc>
        <w:tc>
          <w:tcPr>
            <w:tcW w:w="2658" w:type="dxa"/>
          </w:tcPr>
          <w:p w14:paraId="2E9961E1" w14:textId="77777777" w:rsidR="00047D11" w:rsidRPr="00200CDE" w:rsidRDefault="00047D11" w:rsidP="006B592C">
            <w:pPr>
              <w:tabs>
                <w:tab w:val="left" w:pos="1291"/>
              </w:tabs>
              <w:rPr>
                <w:rFonts w:ascii="Arial" w:hAnsi="Arial" w:cs="Arial"/>
                <w:b/>
                <w:sz w:val="20"/>
                <w:szCs w:val="20"/>
              </w:rPr>
            </w:pPr>
            <w:r w:rsidRPr="00200CDE">
              <w:rPr>
                <w:rFonts w:ascii="Arial" w:hAnsi="Arial" w:cs="Arial"/>
                <w:b/>
                <w:sz w:val="20"/>
                <w:szCs w:val="20"/>
              </w:rPr>
              <w:t>Figure 3</w:t>
            </w:r>
            <w:r>
              <w:rPr>
                <w:rFonts w:ascii="Arial" w:hAnsi="Arial" w:cs="Arial"/>
                <w:sz w:val="20"/>
                <w:szCs w:val="20"/>
              </w:rPr>
              <w:t xml:space="preserve"> – testing for a correlation between</w:t>
            </w:r>
            <w:r w:rsidRPr="005A7AC1">
              <w:rPr>
                <w:rFonts w:ascii="Arial" w:hAnsi="Arial" w:cs="Arial" w:hint="eastAsia"/>
                <w:sz w:val="20"/>
                <w:szCs w:val="20"/>
              </w:rPr>
              <w:t>Δ</w:t>
            </w:r>
            <w:r w:rsidRPr="005A7AC1">
              <w:rPr>
                <w:rFonts w:ascii="Arial" w:hAnsi="Arial" w:cs="Arial" w:hint="eastAsia"/>
                <w:sz w:val="20"/>
                <w:szCs w:val="20"/>
                <w:vertAlign w:val="subscript"/>
              </w:rPr>
              <w:t>0</w:t>
            </w:r>
            <w:r w:rsidRPr="005A7AC1">
              <w:rPr>
                <w:rFonts w:ascii="Arial" w:hAnsi="Arial" w:cs="Arial" w:hint="eastAsia"/>
                <w:sz w:val="20"/>
                <w:szCs w:val="20"/>
                <w:vertAlign w:val="subscript"/>
              </w:rPr>
              <w:t>→</w:t>
            </w:r>
            <w:r w:rsidRPr="005A7AC1">
              <w:rPr>
                <w:rFonts w:ascii="Arial" w:hAnsi="Arial" w:cs="Arial" w:hint="eastAsia"/>
                <w:sz w:val="20"/>
                <w:szCs w:val="20"/>
                <w:vertAlign w:val="subscript"/>
              </w:rPr>
              <w:t>84</w:t>
            </w:r>
            <w:r>
              <w:rPr>
                <w:rFonts w:ascii="Arial" w:hAnsi="Arial" w:cs="Arial"/>
                <w:sz w:val="20"/>
                <w:szCs w:val="20"/>
                <w:lang w:val="en-US"/>
              </w:rPr>
              <w:t xml:space="preserve"> for cohort 3 and the other vaccinated cohorts</w:t>
            </w:r>
          </w:p>
        </w:tc>
        <w:tc>
          <w:tcPr>
            <w:tcW w:w="850" w:type="dxa"/>
          </w:tcPr>
          <w:p w14:paraId="4D4CC716" w14:textId="77777777" w:rsidR="00047D11" w:rsidRPr="00592A28" w:rsidRDefault="00047D11" w:rsidP="006B592C">
            <w:pPr>
              <w:tabs>
                <w:tab w:val="left" w:pos="1291"/>
              </w:tabs>
              <w:rPr>
                <w:rFonts w:ascii="Arial" w:hAnsi="Arial" w:cs="Arial"/>
                <w:sz w:val="20"/>
                <w:szCs w:val="20"/>
              </w:rPr>
            </w:pPr>
            <w:r>
              <w:rPr>
                <w:rFonts w:ascii="Arial" w:hAnsi="Arial" w:cs="Arial"/>
                <w:sz w:val="20"/>
                <w:szCs w:val="20"/>
              </w:rPr>
              <w:t>2343</w:t>
            </w:r>
          </w:p>
        </w:tc>
        <w:tc>
          <w:tcPr>
            <w:tcW w:w="1701" w:type="dxa"/>
          </w:tcPr>
          <w:p w14:paraId="2C90A603" w14:textId="0FD9A45E" w:rsidR="00047D11" w:rsidRPr="00F628E2" w:rsidRDefault="00047D11" w:rsidP="006B592C">
            <w:pPr>
              <w:tabs>
                <w:tab w:val="left" w:pos="1291"/>
              </w:tabs>
              <w:rPr>
                <w:rFonts w:ascii="Arial" w:hAnsi="Arial" w:cs="Arial"/>
                <w:sz w:val="20"/>
                <w:szCs w:val="20"/>
                <w:lang w:val="en-US"/>
              </w:rPr>
            </w:pPr>
            <w:r>
              <w:rPr>
                <w:rFonts w:ascii="Arial" w:hAnsi="Arial" w:cs="Arial"/>
                <w:i/>
                <w:sz w:val="20"/>
                <w:szCs w:val="20"/>
              </w:rPr>
              <w:t>R</w:t>
            </w:r>
            <w:r>
              <w:rPr>
                <w:rFonts w:ascii="Arial" w:hAnsi="Arial" w:cs="Arial"/>
                <w:sz w:val="20"/>
                <w:szCs w:val="20"/>
                <w:vertAlign w:val="superscript"/>
              </w:rPr>
              <w:t>2</w:t>
            </w:r>
            <w:r>
              <w:rPr>
                <w:rFonts w:ascii="Arial" w:hAnsi="Arial" w:cs="Arial"/>
                <w:sz w:val="20"/>
                <w:szCs w:val="20"/>
              </w:rPr>
              <w:t xml:space="preserve"> = </w:t>
            </w:r>
            <w:r w:rsidR="004D1355">
              <w:rPr>
                <w:rFonts w:ascii="Arial" w:hAnsi="Arial" w:cs="Arial"/>
                <w:sz w:val="20"/>
                <w:szCs w:val="20"/>
                <w:lang w:val="en-US"/>
              </w:rPr>
              <w:t xml:space="preserve">0.48 </w:t>
            </w:r>
            <w:r>
              <w:rPr>
                <w:rFonts w:ascii="Arial" w:hAnsi="Arial" w:cs="Arial"/>
                <w:sz w:val="20"/>
                <w:szCs w:val="20"/>
                <w:lang w:val="en-US"/>
              </w:rPr>
              <w:t>(cohort 1)</w:t>
            </w:r>
          </w:p>
          <w:p w14:paraId="08D260A1" w14:textId="0915F4EE" w:rsidR="00047D11" w:rsidRPr="00015477" w:rsidRDefault="00047D11" w:rsidP="004D1355">
            <w:pPr>
              <w:tabs>
                <w:tab w:val="left" w:pos="1291"/>
              </w:tabs>
              <w:rPr>
                <w:rFonts w:ascii="Arial" w:hAnsi="Arial" w:cs="Arial"/>
                <w:sz w:val="20"/>
                <w:szCs w:val="20"/>
                <w:lang w:val="en-US"/>
              </w:rPr>
            </w:pPr>
            <w:r>
              <w:rPr>
                <w:rFonts w:ascii="Arial" w:hAnsi="Arial" w:cs="Arial"/>
                <w:i/>
                <w:sz w:val="20"/>
                <w:szCs w:val="20"/>
              </w:rPr>
              <w:t>R</w:t>
            </w:r>
            <w:r>
              <w:rPr>
                <w:rFonts w:ascii="Arial" w:hAnsi="Arial" w:cs="Arial"/>
                <w:sz w:val="20"/>
                <w:szCs w:val="20"/>
                <w:vertAlign w:val="superscript"/>
              </w:rPr>
              <w:t>2</w:t>
            </w:r>
            <w:r>
              <w:rPr>
                <w:rFonts w:ascii="Arial" w:hAnsi="Arial" w:cs="Arial"/>
                <w:sz w:val="20"/>
                <w:szCs w:val="20"/>
              </w:rPr>
              <w:t xml:space="preserve"> = </w:t>
            </w:r>
            <w:r w:rsidR="004D1355">
              <w:rPr>
                <w:rFonts w:ascii="Arial" w:hAnsi="Arial" w:cs="Arial"/>
                <w:sz w:val="20"/>
                <w:szCs w:val="20"/>
                <w:lang w:val="en-US"/>
              </w:rPr>
              <w:t xml:space="preserve">0.33 </w:t>
            </w:r>
            <w:r>
              <w:rPr>
                <w:rFonts w:ascii="Arial" w:hAnsi="Arial" w:cs="Arial"/>
                <w:sz w:val="20"/>
                <w:szCs w:val="20"/>
                <w:lang w:val="en-US"/>
              </w:rPr>
              <w:t>(cohort 2)</w:t>
            </w:r>
          </w:p>
        </w:tc>
        <w:tc>
          <w:tcPr>
            <w:tcW w:w="1701" w:type="dxa"/>
          </w:tcPr>
          <w:p w14:paraId="09D1C161" w14:textId="4D2A3131" w:rsidR="00047D11" w:rsidRPr="00F628E2" w:rsidRDefault="00047D11" w:rsidP="006B592C">
            <w:pPr>
              <w:tabs>
                <w:tab w:val="left" w:pos="1291"/>
              </w:tabs>
              <w:rPr>
                <w:rFonts w:ascii="Arial" w:hAnsi="Arial" w:cs="Arial"/>
                <w:sz w:val="20"/>
                <w:szCs w:val="20"/>
                <w:lang w:val="en-US"/>
              </w:rPr>
            </w:pPr>
            <w:r w:rsidRPr="00F628E2">
              <w:rPr>
                <w:rFonts w:ascii="Arial" w:hAnsi="Arial" w:cs="Arial"/>
                <w:sz w:val="20"/>
                <w:szCs w:val="20"/>
              </w:rPr>
              <w:t>&lt;10</w:t>
            </w:r>
            <w:r w:rsidRPr="00F628E2">
              <w:rPr>
                <w:rFonts w:ascii="Arial" w:hAnsi="Arial" w:cs="Arial"/>
                <w:sz w:val="20"/>
                <w:szCs w:val="20"/>
                <w:vertAlign w:val="superscript"/>
              </w:rPr>
              <w:t>-16</w:t>
            </w:r>
            <w:r w:rsidR="00A44675">
              <w:rPr>
                <w:rFonts w:ascii="Arial" w:hAnsi="Arial" w:cs="Arial"/>
                <w:sz w:val="20"/>
                <w:szCs w:val="20"/>
                <w:lang w:val="en-US"/>
              </w:rPr>
              <w:t xml:space="preserve"> </w:t>
            </w:r>
            <w:r>
              <w:rPr>
                <w:rFonts w:ascii="Arial" w:hAnsi="Arial" w:cs="Arial"/>
                <w:sz w:val="20"/>
                <w:szCs w:val="20"/>
                <w:lang w:val="en-US"/>
              </w:rPr>
              <w:t>(cohort 1)</w:t>
            </w:r>
          </w:p>
          <w:p w14:paraId="4EF46541" w14:textId="57CB52E5" w:rsidR="00047D11" w:rsidRPr="00F628E2" w:rsidRDefault="00047D11" w:rsidP="006B592C">
            <w:pPr>
              <w:tabs>
                <w:tab w:val="left" w:pos="1291"/>
              </w:tabs>
              <w:rPr>
                <w:rFonts w:ascii="Arial" w:hAnsi="Arial" w:cs="Arial"/>
                <w:sz w:val="20"/>
                <w:szCs w:val="20"/>
                <w:lang w:val="en-US"/>
              </w:rPr>
            </w:pPr>
            <w:r w:rsidRPr="00F628E2">
              <w:rPr>
                <w:rFonts w:ascii="Arial" w:hAnsi="Arial" w:cs="Arial"/>
                <w:sz w:val="20"/>
                <w:szCs w:val="20"/>
              </w:rPr>
              <w:t>&lt;10</w:t>
            </w:r>
            <w:r w:rsidRPr="00F628E2">
              <w:rPr>
                <w:rFonts w:ascii="Arial" w:hAnsi="Arial" w:cs="Arial"/>
                <w:sz w:val="20"/>
                <w:szCs w:val="20"/>
                <w:vertAlign w:val="superscript"/>
              </w:rPr>
              <w:t>-16</w:t>
            </w:r>
            <w:r w:rsidR="004D1355">
              <w:rPr>
                <w:rFonts w:ascii="Arial" w:hAnsi="Arial" w:cs="Arial"/>
                <w:sz w:val="20"/>
                <w:szCs w:val="20"/>
                <w:lang w:val="en-US"/>
              </w:rPr>
              <w:t xml:space="preserve"> </w:t>
            </w:r>
            <w:r>
              <w:rPr>
                <w:rFonts w:ascii="Arial" w:hAnsi="Arial" w:cs="Arial"/>
                <w:sz w:val="20"/>
                <w:szCs w:val="20"/>
                <w:lang w:val="en-US"/>
              </w:rPr>
              <w:t>(cohort 2)</w:t>
            </w:r>
          </w:p>
          <w:p w14:paraId="10DD3F3D" w14:textId="77777777" w:rsidR="00047D11" w:rsidRDefault="00047D11" w:rsidP="006B592C">
            <w:pPr>
              <w:tabs>
                <w:tab w:val="left" w:pos="1291"/>
              </w:tabs>
              <w:rPr>
                <w:rFonts w:ascii="Arial" w:hAnsi="Arial" w:cs="Arial"/>
                <w:sz w:val="20"/>
                <w:szCs w:val="20"/>
                <w:lang w:val="en-US"/>
              </w:rPr>
            </w:pPr>
          </w:p>
        </w:tc>
      </w:tr>
      <w:tr w:rsidR="00047D11" w:rsidRPr="00EA76B8" w14:paraId="42EAD561" w14:textId="77777777" w:rsidTr="006B592C">
        <w:tc>
          <w:tcPr>
            <w:tcW w:w="1703" w:type="dxa"/>
            <w:vMerge w:val="restart"/>
          </w:tcPr>
          <w:p w14:paraId="48C73366" w14:textId="77777777" w:rsidR="00047D11" w:rsidRDefault="00047D11" w:rsidP="006B592C">
            <w:pPr>
              <w:tabs>
                <w:tab w:val="left" w:pos="1291"/>
              </w:tabs>
              <w:rPr>
                <w:rFonts w:ascii="Arial" w:hAnsi="Arial" w:cs="Arial"/>
                <w:sz w:val="20"/>
                <w:szCs w:val="20"/>
              </w:rPr>
            </w:pPr>
            <w:r w:rsidRPr="007B730A">
              <w:rPr>
                <w:rFonts w:ascii="Arial" w:hAnsi="Arial" w:cs="Arial"/>
                <w:b/>
                <w:sz w:val="20"/>
                <w:szCs w:val="20"/>
              </w:rPr>
              <w:t xml:space="preserve">Empirical Bayes </w:t>
            </w:r>
            <w:r>
              <w:rPr>
                <w:rFonts w:ascii="Arial" w:hAnsi="Arial" w:cs="Arial"/>
                <w:sz w:val="20"/>
                <w:szCs w:val="20"/>
              </w:rPr>
              <w:t xml:space="preserve">- </w:t>
            </w:r>
            <w:r w:rsidRPr="005738C4">
              <w:rPr>
                <w:rFonts w:ascii="Arial" w:hAnsi="Arial" w:cs="Arial"/>
                <w:sz w:val="20"/>
                <w:szCs w:val="20"/>
              </w:rPr>
              <w:t>calculates probabilities relative to a prior distribution estimated from the dataset itself</w:t>
            </w:r>
          </w:p>
        </w:tc>
        <w:tc>
          <w:tcPr>
            <w:tcW w:w="2658" w:type="dxa"/>
          </w:tcPr>
          <w:p w14:paraId="1D0BBCEE" w14:textId="77777777" w:rsidR="00047D11" w:rsidRDefault="00047D11" w:rsidP="006B592C">
            <w:pPr>
              <w:tabs>
                <w:tab w:val="left" w:pos="1291"/>
              </w:tabs>
              <w:rPr>
                <w:rFonts w:ascii="Arial" w:hAnsi="Arial" w:cs="Arial"/>
                <w:sz w:val="20"/>
                <w:szCs w:val="20"/>
              </w:rPr>
            </w:pPr>
            <w:r w:rsidRPr="0046184D">
              <w:rPr>
                <w:rFonts w:ascii="Arial" w:hAnsi="Arial" w:cs="Arial"/>
                <w:b/>
                <w:bCs/>
                <w:sz w:val="20"/>
                <w:szCs w:val="20"/>
              </w:rPr>
              <w:t>Identification of specific antigens</w:t>
            </w:r>
            <w:r>
              <w:rPr>
                <w:rFonts w:ascii="Arial" w:hAnsi="Arial" w:cs="Arial"/>
                <w:bCs/>
                <w:sz w:val="20"/>
                <w:szCs w:val="20"/>
              </w:rPr>
              <w:t xml:space="preserve"> – testing for </w:t>
            </w:r>
            <w:proofErr w:type="spellStart"/>
            <w:r>
              <w:rPr>
                <w:rFonts w:ascii="Arial" w:hAnsi="Arial" w:cs="Arial"/>
                <w:bCs/>
                <w:sz w:val="20"/>
                <w:szCs w:val="20"/>
              </w:rPr>
              <w:t>immunoreactive</w:t>
            </w:r>
            <w:proofErr w:type="spellEnd"/>
            <w:r>
              <w:rPr>
                <w:rFonts w:ascii="Arial" w:hAnsi="Arial" w:cs="Arial"/>
                <w:bCs/>
                <w:sz w:val="20"/>
                <w:szCs w:val="20"/>
              </w:rPr>
              <w:t xml:space="preserve"> probes associated with a significantly high</w:t>
            </w:r>
            <w:r w:rsidRPr="005738C4">
              <w:rPr>
                <w:rFonts w:ascii="Arial" w:hAnsi="Arial" w:cs="Arial"/>
                <w:sz w:val="20"/>
                <w:szCs w:val="20"/>
              </w:rPr>
              <w:t> Δ</w:t>
            </w:r>
            <w:r w:rsidRPr="005738C4">
              <w:rPr>
                <w:rFonts w:ascii="Arial" w:hAnsi="Arial" w:cs="Arial"/>
                <w:sz w:val="20"/>
                <w:szCs w:val="20"/>
                <w:vertAlign w:val="subscript"/>
              </w:rPr>
              <w:t>0→84</w:t>
            </w:r>
            <w:r w:rsidRPr="005738C4">
              <w:rPr>
                <w:rFonts w:ascii="Arial" w:hAnsi="Arial" w:cs="Arial"/>
                <w:sz w:val="20"/>
                <w:szCs w:val="20"/>
              </w:rPr>
              <w:t> </w:t>
            </w:r>
            <w:r>
              <w:rPr>
                <w:rFonts w:ascii="Arial" w:hAnsi="Arial" w:cs="Arial"/>
                <w:sz w:val="20"/>
                <w:szCs w:val="20"/>
              </w:rPr>
              <w:t>from pairwise contrasts of vaccinated cohorts relative to the placebo cohort</w:t>
            </w:r>
          </w:p>
        </w:tc>
        <w:tc>
          <w:tcPr>
            <w:tcW w:w="850" w:type="dxa"/>
          </w:tcPr>
          <w:p w14:paraId="652312E7" w14:textId="26E077A8" w:rsidR="00047D11" w:rsidRPr="00EA76B8" w:rsidRDefault="00047D11" w:rsidP="006B592C">
            <w:pPr>
              <w:tabs>
                <w:tab w:val="left" w:pos="1291"/>
              </w:tabs>
              <w:rPr>
                <w:rFonts w:ascii="Arial" w:hAnsi="Arial" w:cs="Arial"/>
                <w:sz w:val="20"/>
                <w:szCs w:val="20"/>
              </w:rPr>
            </w:pPr>
            <w:r>
              <w:rPr>
                <w:rFonts w:ascii="Arial" w:hAnsi="Arial" w:cs="Arial"/>
                <w:sz w:val="20"/>
                <w:szCs w:val="20"/>
              </w:rPr>
              <w:t>1584</w:t>
            </w:r>
          </w:p>
        </w:tc>
        <w:tc>
          <w:tcPr>
            <w:tcW w:w="3402" w:type="dxa"/>
            <w:gridSpan w:val="2"/>
            <w:vMerge w:val="restart"/>
          </w:tcPr>
          <w:p w14:paraId="0D990894" w14:textId="77777777" w:rsidR="00047D11" w:rsidRPr="00EA76B8" w:rsidRDefault="00047D11" w:rsidP="006B592C">
            <w:pPr>
              <w:tabs>
                <w:tab w:val="left" w:pos="1291"/>
              </w:tabs>
              <w:rPr>
                <w:rFonts w:ascii="Arial" w:hAnsi="Arial" w:cs="Arial"/>
                <w:sz w:val="20"/>
                <w:szCs w:val="20"/>
              </w:rPr>
            </w:pPr>
            <w:r>
              <w:rPr>
                <w:rFonts w:ascii="Arial" w:hAnsi="Arial" w:cs="Arial"/>
                <w:sz w:val="20"/>
                <w:szCs w:val="20"/>
              </w:rPr>
              <w:t>Values for probes associated with a significant change provided in Supplementary File 2</w:t>
            </w:r>
          </w:p>
        </w:tc>
      </w:tr>
      <w:tr w:rsidR="00047D11" w:rsidRPr="00EA76B8" w14:paraId="509D8832" w14:textId="77777777" w:rsidTr="006B592C">
        <w:tc>
          <w:tcPr>
            <w:tcW w:w="1703" w:type="dxa"/>
            <w:vMerge/>
          </w:tcPr>
          <w:p w14:paraId="4608CC3F" w14:textId="77777777" w:rsidR="00047D11" w:rsidRDefault="00047D11" w:rsidP="006B592C">
            <w:pPr>
              <w:tabs>
                <w:tab w:val="left" w:pos="1291"/>
              </w:tabs>
              <w:rPr>
                <w:rFonts w:ascii="Arial" w:hAnsi="Arial" w:cs="Arial"/>
                <w:sz w:val="20"/>
                <w:szCs w:val="20"/>
              </w:rPr>
            </w:pPr>
          </w:p>
        </w:tc>
        <w:tc>
          <w:tcPr>
            <w:tcW w:w="2658" w:type="dxa"/>
          </w:tcPr>
          <w:p w14:paraId="5A9056D7" w14:textId="77777777" w:rsidR="00047D11" w:rsidRPr="0046184D" w:rsidRDefault="00047D11" w:rsidP="006B592C">
            <w:pPr>
              <w:tabs>
                <w:tab w:val="left" w:pos="1291"/>
              </w:tabs>
              <w:rPr>
                <w:rFonts w:ascii="Arial" w:hAnsi="Arial" w:cs="Arial"/>
                <w:b/>
                <w:bCs/>
                <w:sz w:val="20"/>
                <w:szCs w:val="20"/>
              </w:rPr>
            </w:pPr>
            <w:r w:rsidRPr="0046184D">
              <w:rPr>
                <w:rFonts w:ascii="Arial" w:hAnsi="Arial" w:cs="Arial"/>
                <w:b/>
                <w:bCs/>
                <w:sz w:val="20"/>
                <w:szCs w:val="20"/>
              </w:rPr>
              <w:t>Identification of specific antigens</w:t>
            </w:r>
            <w:r>
              <w:rPr>
                <w:rFonts w:ascii="Arial" w:hAnsi="Arial" w:cs="Arial"/>
                <w:bCs/>
                <w:sz w:val="20"/>
                <w:szCs w:val="20"/>
              </w:rPr>
              <w:t xml:space="preserve"> – testing for </w:t>
            </w:r>
            <w:proofErr w:type="spellStart"/>
            <w:r>
              <w:rPr>
                <w:rFonts w:ascii="Arial" w:hAnsi="Arial" w:cs="Arial"/>
                <w:bCs/>
                <w:sz w:val="20"/>
                <w:szCs w:val="20"/>
              </w:rPr>
              <w:t>immunoreactive</w:t>
            </w:r>
            <w:proofErr w:type="spellEnd"/>
            <w:r>
              <w:rPr>
                <w:rFonts w:ascii="Arial" w:hAnsi="Arial" w:cs="Arial"/>
                <w:bCs/>
                <w:sz w:val="20"/>
                <w:szCs w:val="20"/>
              </w:rPr>
              <w:t xml:space="preserve"> probes</w:t>
            </w:r>
            <w:r>
              <w:rPr>
                <w:rFonts w:ascii="Arial" w:hAnsi="Arial" w:cs="Arial"/>
                <w:sz w:val="20"/>
                <w:szCs w:val="20"/>
              </w:rPr>
              <w:t>, excluding the diverse core loci,</w:t>
            </w:r>
            <w:r>
              <w:rPr>
                <w:rFonts w:ascii="Arial" w:hAnsi="Arial" w:cs="Arial"/>
                <w:bCs/>
                <w:sz w:val="20"/>
                <w:szCs w:val="20"/>
              </w:rPr>
              <w:t xml:space="preserve"> associated with a significantly high</w:t>
            </w:r>
            <w:r w:rsidRPr="005738C4">
              <w:rPr>
                <w:rFonts w:ascii="Arial" w:hAnsi="Arial" w:cs="Arial"/>
                <w:sz w:val="20"/>
                <w:szCs w:val="20"/>
              </w:rPr>
              <w:t> Δ</w:t>
            </w:r>
            <w:r w:rsidRPr="005738C4">
              <w:rPr>
                <w:rFonts w:ascii="Arial" w:hAnsi="Arial" w:cs="Arial"/>
                <w:sz w:val="20"/>
                <w:szCs w:val="20"/>
                <w:vertAlign w:val="subscript"/>
              </w:rPr>
              <w:t>0→84</w:t>
            </w:r>
            <w:r w:rsidRPr="005738C4">
              <w:rPr>
                <w:rFonts w:ascii="Arial" w:hAnsi="Arial" w:cs="Arial"/>
                <w:sz w:val="20"/>
                <w:szCs w:val="20"/>
              </w:rPr>
              <w:t> </w:t>
            </w:r>
            <w:r>
              <w:rPr>
                <w:rFonts w:ascii="Arial" w:hAnsi="Arial" w:cs="Arial"/>
                <w:sz w:val="20"/>
                <w:szCs w:val="20"/>
              </w:rPr>
              <w:t>from pairwise contrasts of vaccinated cohorts relative to the placebo cohort</w:t>
            </w:r>
          </w:p>
        </w:tc>
        <w:tc>
          <w:tcPr>
            <w:tcW w:w="850" w:type="dxa"/>
          </w:tcPr>
          <w:p w14:paraId="0182D619" w14:textId="23AA5D4F" w:rsidR="00047D11" w:rsidRDefault="00047D11" w:rsidP="006B592C">
            <w:pPr>
              <w:tabs>
                <w:tab w:val="left" w:pos="1291"/>
              </w:tabs>
              <w:rPr>
                <w:rFonts w:ascii="Arial" w:hAnsi="Arial" w:cs="Arial"/>
                <w:sz w:val="20"/>
                <w:szCs w:val="20"/>
              </w:rPr>
            </w:pPr>
            <w:r>
              <w:rPr>
                <w:rFonts w:ascii="Arial" w:hAnsi="Arial" w:cs="Arial"/>
                <w:sz w:val="20"/>
                <w:szCs w:val="20"/>
              </w:rPr>
              <w:t>1384</w:t>
            </w:r>
          </w:p>
        </w:tc>
        <w:tc>
          <w:tcPr>
            <w:tcW w:w="3402" w:type="dxa"/>
            <w:gridSpan w:val="2"/>
            <w:vMerge/>
          </w:tcPr>
          <w:p w14:paraId="135C2253" w14:textId="77777777" w:rsidR="00047D11" w:rsidRDefault="00047D11" w:rsidP="006B592C">
            <w:pPr>
              <w:tabs>
                <w:tab w:val="left" w:pos="1291"/>
              </w:tabs>
              <w:rPr>
                <w:rFonts w:ascii="Arial" w:hAnsi="Arial" w:cs="Arial"/>
                <w:sz w:val="20"/>
                <w:szCs w:val="20"/>
              </w:rPr>
            </w:pPr>
          </w:p>
        </w:tc>
      </w:tr>
      <w:tr w:rsidR="00551740" w:rsidRPr="00EA76B8" w14:paraId="002E87BD" w14:textId="77777777" w:rsidTr="00551740">
        <w:tc>
          <w:tcPr>
            <w:tcW w:w="1703" w:type="dxa"/>
            <w:vMerge w:val="restart"/>
          </w:tcPr>
          <w:p w14:paraId="232847C6" w14:textId="77777777" w:rsidR="00551740" w:rsidRPr="002B6638" w:rsidRDefault="00551740" w:rsidP="006B592C">
            <w:pPr>
              <w:tabs>
                <w:tab w:val="left" w:pos="1291"/>
              </w:tabs>
              <w:rPr>
                <w:rFonts w:ascii="Arial" w:hAnsi="Arial" w:cs="Arial"/>
                <w:sz w:val="20"/>
                <w:szCs w:val="20"/>
              </w:rPr>
            </w:pPr>
            <w:r w:rsidRPr="000E090D">
              <w:rPr>
                <w:rFonts w:ascii="Arial" w:hAnsi="Arial" w:cs="Arial"/>
                <w:b/>
                <w:sz w:val="20"/>
                <w:szCs w:val="20"/>
              </w:rPr>
              <w:t>Linear mixed effects model</w:t>
            </w:r>
            <w:r>
              <w:rPr>
                <w:rFonts w:ascii="Arial" w:hAnsi="Arial" w:cs="Arial"/>
                <w:sz w:val="20"/>
                <w:szCs w:val="20"/>
              </w:rPr>
              <w:t xml:space="preserve"> – models outcomes as</w:t>
            </w:r>
            <w:r w:rsidRPr="002B6638">
              <w:rPr>
                <w:rFonts w:ascii="Arial" w:hAnsi="Arial" w:cs="Arial"/>
                <w:sz w:val="20"/>
                <w:szCs w:val="20"/>
              </w:rPr>
              <w:t xml:space="preserve"> a noisy linear response to random </w:t>
            </w:r>
            <w:r>
              <w:rPr>
                <w:rFonts w:ascii="Arial" w:hAnsi="Arial" w:cs="Arial"/>
                <w:sz w:val="20"/>
                <w:szCs w:val="20"/>
              </w:rPr>
              <w:t xml:space="preserve">and fixed </w:t>
            </w:r>
            <w:r w:rsidRPr="002B6638">
              <w:rPr>
                <w:rFonts w:ascii="Arial" w:hAnsi="Arial" w:cs="Arial"/>
                <w:sz w:val="20"/>
                <w:szCs w:val="20"/>
              </w:rPr>
              <w:t>effects </w:t>
            </w:r>
          </w:p>
          <w:p w14:paraId="40ACE0B5" w14:textId="77777777" w:rsidR="00551740" w:rsidRPr="000E090D" w:rsidRDefault="00551740" w:rsidP="006B592C">
            <w:pPr>
              <w:tabs>
                <w:tab w:val="left" w:pos="1291"/>
              </w:tabs>
              <w:rPr>
                <w:rFonts w:ascii="Arial" w:hAnsi="Arial" w:cs="Arial"/>
                <w:b/>
                <w:sz w:val="20"/>
                <w:szCs w:val="20"/>
              </w:rPr>
            </w:pPr>
          </w:p>
        </w:tc>
        <w:tc>
          <w:tcPr>
            <w:tcW w:w="2658" w:type="dxa"/>
          </w:tcPr>
          <w:p w14:paraId="43354669" w14:textId="59722D95" w:rsidR="00551740" w:rsidRPr="001A4B9F" w:rsidRDefault="00C22E70" w:rsidP="006B592C">
            <w:pPr>
              <w:tabs>
                <w:tab w:val="left" w:pos="1291"/>
              </w:tabs>
              <w:rPr>
                <w:rFonts w:ascii="Arial" w:hAnsi="Arial" w:cs="Arial"/>
                <w:b/>
                <w:bCs/>
                <w:sz w:val="20"/>
                <w:szCs w:val="20"/>
                <w:lang w:val="en-US"/>
              </w:rPr>
            </w:pPr>
            <w:r w:rsidRPr="00C22E70">
              <w:rPr>
                <w:rFonts w:ascii="Arial" w:hAnsi="Arial" w:cs="Arial"/>
                <w:b/>
                <w:bCs/>
                <w:sz w:val="20"/>
                <w:szCs w:val="20"/>
                <w:lang w:val="en-US"/>
              </w:rPr>
              <w:t>Stable antibody “fingerprints” of vaccinated individuals</w:t>
            </w:r>
            <w:r w:rsidRPr="00C22E70">
              <w:rPr>
                <w:rFonts w:ascii="Arial" w:hAnsi="Arial" w:cs="Arial"/>
                <w:bCs/>
                <w:sz w:val="20"/>
                <w:szCs w:val="20"/>
                <w:lang w:val="en-US"/>
              </w:rPr>
              <w:t xml:space="preserve"> </w:t>
            </w:r>
            <w:r>
              <w:rPr>
                <w:rFonts w:ascii="Arial" w:hAnsi="Arial" w:cs="Arial"/>
                <w:bCs/>
                <w:sz w:val="20"/>
                <w:szCs w:val="20"/>
                <w:lang w:val="en-US"/>
              </w:rPr>
              <w:t>–</w:t>
            </w:r>
            <w:r w:rsidRPr="00C22E70">
              <w:rPr>
                <w:rFonts w:ascii="Arial" w:hAnsi="Arial" w:cs="Arial"/>
                <w:bCs/>
                <w:sz w:val="20"/>
                <w:szCs w:val="20"/>
                <w:lang w:val="en-US"/>
              </w:rPr>
              <w:t xml:space="preserve"> </w:t>
            </w:r>
            <w:r>
              <w:rPr>
                <w:rFonts w:ascii="Arial" w:hAnsi="Arial" w:cs="Arial"/>
                <w:bCs/>
                <w:sz w:val="20"/>
                <w:szCs w:val="20"/>
                <w:lang w:val="en-US"/>
              </w:rPr>
              <w:t xml:space="preserve">testing for </w:t>
            </w:r>
            <w:r w:rsidR="001A4B9F">
              <w:rPr>
                <w:rFonts w:ascii="Arial" w:hAnsi="Arial" w:cs="Arial"/>
                <w:bCs/>
                <w:sz w:val="20"/>
                <w:szCs w:val="20"/>
                <w:lang w:val="en-US"/>
              </w:rPr>
              <w:t xml:space="preserve">differences in </w:t>
            </w:r>
            <w:r w:rsidR="001A4B9F" w:rsidRPr="005738C4">
              <w:rPr>
                <w:rFonts w:ascii="Arial" w:hAnsi="Arial" w:cs="Arial"/>
                <w:sz w:val="20"/>
                <w:szCs w:val="20"/>
              </w:rPr>
              <w:t>Δ</w:t>
            </w:r>
            <w:r w:rsidR="001A4B9F" w:rsidRPr="005738C4">
              <w:rPr>
                <w:rFonts w:ascii="Arial" w:hAnsi="Arial" w:cs="Arial"/>
                <w:sz w:val="20"/>
                <w:szCs w:val="20"/>
                <w:vertAlign w:val="subscript"/>
              </w:rPr>
              <w:t>0→84</w:t>
            </w:r>
            <w:r w:rsidR="001A4B9F">
              <w:rPr>
                <w:rFonts w:ascii="Arial" w:hAnsi="Arial" w:cs="Arial"/>
                <w:sz w:val="20"/>
                <w:szCs w:val="20"/>
              </w:rPr>
              <w:t xml:space="preserve"> </w:t>
            </w:r>
            <w:r w:rsidR="001A4B9F">
              <w:rPr>
                <w:rFonts w:ascii="Arial" w:hAnsi="Arial" w:cs="Arial"/>
                <w:bCs/>
                <w:sz w:val="20"/>
                <w:szCs w:val="20"/>
                <w:lang w:val="en-US"/>
              </w:rPr>
              <w:t>between cohorts at the per probe level, through using ANOVA to compare fits of linear mixed effects models across all 2,343 probes with individual as a random effect, and either probe, or both probe and cohort, as fixed effects.</w:t>
            </w:r>
          </w:p>
        </w:tc>
        <w:tc>
          <w:tcPr>
            <w:tcW w:w="850" w:type="dxa"/>
          </w:tcPr>
          <w:p w14:paraId="6DDB0EFF" w14:textId="09CDBBF1" w:rsidR="00551740" w:rsidRDefault="00AD69E7" w:rsidP="006B592C">
            <w:pPr>
              <w:tabs>
                <w:tab w:val="left" w:pos="1291"/>
              </w:tabs>
              <w:rPr>
                <w:rFonts w:ascii="Arial" w:hAnsi="Arial" w:cs="Arial"/>
                <w:sz w:val="20"/>
                <w:szCs w:val="20"/>
              </w:rPr>
            </w:pPr>
            <w:r>
              <w:rPr>
                <w:rFonts w:ascii="Arial" w:hAnsi="Arial" w:cs="Arial"/>
                <w:sz w:val="20"/>
                <w:szCs w:val="20"/>
              </w:rPr>
              <w:t>2343</w:t>
            </w:r>
          </w:p>
        </w:tc>
        <w:tc>
          <w:tcPr>
            <w:tcW w:w="1701" w:type="dxa"/>
          </w:tcPr>
          <w:p w14:paraId="69C2741F" w14:textId="697F6D36" w:rsidR="00551740" w:rsidRPr="00AD69E7" w:rsidRDefault="00AD69E7" w:rsidP="006B592C">
            <w:pPr>
              <w:tabs>
                <w:tab w:val="left" w:pos="1291"/>
              </w:tabs>
              <w:rPr>
                <w:rFonts w:ascii="Arial" w:hAnsi="Arial" w:cs="Arial"/>
                <w:sz w:val="20"/>
                <w:szCs w:val="20"/>
                <w:lang w:val="en-US"/>
              </w:rPr>
            </w:pPr>
            <w:r w:rsidRPr="000570A3">
              <w:rPr>
                <w:rFonts w:ascii="Arial" w:hAnsi="Arial" w:cs="Arial"/>
                <w:sz w:val="20"/>
                <w:szCs w:val="20"/>
              </w:rPr>
              <w:t>χ</w:t>
            </w:r>
            <w:r w:rsidRPr="000570A3">
              <w:rPr>
                <w:rFonts w:ascii="Arial" w:hAnsi="Arial" w:cs="Arial"/>
                <w:sz w:val="20"/>
                <w:szCs w:val="20"/>
                <w:vertAlign w:val="superscript"/>
              </w:rPr>
              <w:t>2</w:t>
            </w:r>
            <w:r w:rsidRPr="000570A3">
              <w:rPr>
                <w:rFonts w:ascii="Arial" w:hAnsi="Arial" w:cs="Arial"/>
                <w:sz w:val="20"/>
                <w:szCs w:val="20"/>
              </w:rPr>
              <w:t> = </w:t>
            </w:r>
            <w:r>
              <w:rPr>
                <w:rFonts w:ascii="Arial" w:hAnsi="Arial" w:cs="Arial"/>
                <w:sz w:val="20"/>
                <w:szCs w:val="20"/>
                <w:lang w:val="en-US"/>
              </w:rPr>
              <w:t>8.96</w:t>
            </w:r>
          </w:p>
        </w:tc>
        <w:tc>
          <w:tcPr>
            <w:tcW w:w="1701" w:type="dxa"/>
          </w:tcPr>
          <w:p w14:paraId="07DB3936" w14:textId="588D8F8D" w:rsidR="00551740" w:rsidRDefault="00AD69E7" w:rsidP="006B592C">
            <w:pPr>
              <w:tabs>
                <w:tab w:val="left" w:pos="1291"/>
              </w:tabs>
              <w:rPr>
                <w:rFonts w:ascii="Arial" w:hAnsi="Arial" w:cs="Arial"/>
                <w:sz w:val="20"/>
                <w:szCs w:val="20"/>
              </w:rPr>
            </w:pPr>
            <w:r>
              <w:rPr>
                <w:rFonts w:ascii="Arial" w:hAnsi="Arial" w:cs="Arial"/>
                <w:sz w:val="20"/>
                <w:szCs w:val="20"/>
              </w:rPr>
              <w:t>0.030</w:t>
            </w:r>
          </w:p>
        </w:tc>
      </w:tr>
      <w:tr w:rsidR="00551740" w:rsidRPr="00EA76B8" w14:paraId="03DFD2FB" w14:textId="77777777" w:rsidTr="00551740">
        <w:tc>
          <w:tcPr>
            <w:tcW w:w="1703" w:type="dxa"/>
            <w:vMerge/>
          </w:tcPr>
          <w:p w14:paraId="7D9BBF74" w14:textId="77777777" w:rsidR="00551740" w:rsidRPr="000E090D" w:rsidRDefault="00551740" w:rsidP="006B592C">
            <w:pPr>
              <w:tabs>
                <w:tab w:val="left" w:pos="1291"/>
              </w:tabs>
              <w:rPr>
                <w:rFonts w:ascii="Arial" w:hAnsi="Arial" w:cs="Arial"/>
                <w:b/>
                <w:sz w:val="20"/>
                <w:szCs w:val="20"/>
              </w:rPr>
            </w:pPr>
          </w:p>
        </w:tc>
        <w:tc>
          <w:tcPr>
            <w:tcW w:w="2658" w:type="dxa"/>
          </w:tcPr>
          <w:p w14:paraId="5B0CCEEF" w14:textId="3FCEA99B" w:rsidR="00551740" w:rsidRPr="0046184D" w:rsidRDefault="001A4B9F" w:rsidP="001A4B9F">
            <w:pPr>
              <w:tabs>
                <w:tab w:val="left" w:pos="1291"/>
              </w:tabs>
              <w:rPr>
                <w:rFonts w:ascii="Arial" w:hAnsi="Arial" w:cs="Arial"/>
                <w:b/>
                <w:bCs/>
                <w:sz w:val="20"/>
                <w:szCs w:val="20"/>
              </w:rPr>
            </w:pPr>
            <w:r w:rsidRPr="00C22E70">
              <w:rPr>
                <w:rFonts w:ascii="Arial" w:hAnsi="Arial" w:cs="Arial"/>
                <w:b/>
                <w:bCs/>
                <w:sz w:val="20"/>
                <w:szCs w:val="20"/>
                <w:lang w:val="en-US"/>
              </w:rPr>
              <w:t>Stable antibody “fingerprints” of vaccinated individuals</w:t>
            </w:r>
            <w:r w:rsidRPr="00C22E70">
              <w:rPr>
                <w:rFonts w:ascii="Arial" w:hAnsi="Arial" w:cs="Arial"/>
                <w:bCs/>
                <w:sz w:val="20"/>
                <w:szCs w:val="20"/>
                <w:lang w:val="en-US"/>
              </w:rPr>
              <w:t xml:space="preserve"> </w:t>
            </w:r>
            <w:r>
              <w:rPr>
                <w:rFonts w:ascii="Arial" w:hAnsi="Arial" w:cs="Arial"/>
                <w:bCs/>
                <w:sz w:val="20"/>
                <w:szCs w:val="20"/>
                <w:lang w:val="en-US"/>
              </w:rPr>
              <w:t>–</w:t>
            </w:r>
            <w:r w:rsidRPr="00C22E70">
              <w:rPr>
                <w:rFonts w:ascii="Arial" w:hAnsi="Arial" w:cs="Arial"/>
                <w:bCs/>
                <w:sz w:val="20"/>
                <w:szCs w:val="20"/>
                <w:lang w:val="en-US"/>
              </w:rPr>
              <w:t xml:space="preserve"> </w:t>
            </w:r>
            <w:r>
              <w:rPr>
                <w:rFonts w:ascii="Arial" w:hAnsi="Arial" w:cs="Arial"/>
                <w:bCs/>
                <w:sz w:val="20"/>
                <w:szCs w:val="20"/>
                <w:lang w:val="en-US"/>
              </w:rPr>
              <w:t xml:space="preserve">testing for differences in </w:t>
            </w:r>
            <w:r w:rsidRPr="005738C4">
              <w:rPr>
                <w:rFonts w:ascii="Arial" w:hAnsi="Arial" w:cs="Arial"/>
                <w:sz w:val="20"/>
                <w:szCs w:val="20"/>
              </w:rPr>
              <w:t>Δ</w:t>
            </w:r>
            <w:r w:rsidRPr="005738C4">
              <w:rPr>
                <w:rFonts w:ascii="Arial" w:hAnsi="Arial" w:cs="Arial"/>
                <w:sz w:val="20"/>
                <w:szCs w:val="20"/>
                <w:vertAlign w:val="subscript"/>
              </w:rPr>
              <w:t>0→84</w:t>
            </w:r>
            <w:r>
              <w:rPr>
                <w:rFonts w:ascii="Arial" w:hAnsi="Arial" w:cs="Arial"/>
                <w:sz w:val="20"/>
                <w:szCs w:val="20"/>
              </w:rPr>
              <w:t xml:space="preserve"> </w:t>
            </w:r>
            <w:r>
              <w:rPr>
                <w:rFonts w:ascii="Arial" w:hAnsi="Arial" w:cs="Arial"/>
                <w:bCs/>
                <w:sz w:val="20"/>
                <w:szCs w:val="20"/>
                <w:lang w:val="en-US"/>
              </w:rPr>
              <w:t xml:space="preserve">between cohorts at the per probe level, through using ANOVA to compare fits of linear mixed effects models across the 1,584 </w:t>
            </w:r>
            <w:proofErr w:type="spellStart"/>
            <w:r>
              <w:rPr>
                <w:rFonts w:ascii="Arial" w:hAnsi="Arial" w:cs="Arial"/>
                <w:bCs/>
                <w:sz w:val="20"/>
                <w:szCs w:val="20"/>
                <w:lang w:val="en-US"/>
              </w:rPr>
              <w:t>immunoreactive</w:t>
            </w:r>
            <w:proofErr w:type="spellEnd"/>
            <w:r>
              <w:rPr>
                <w:rFonts w:ascii="Arial" w:hAnsi="Arial" w:cs="Arial"/>
                <w:bCs/>
                <w:sz w:val="20"/>
                <w:szCs w:val="20"/>
                <w:lang w:val="en-US"/>
              </w:rPr>
              <w:t xml:space="preserve"> probes with individual as a random effect, and either probe, or both probe and cohort, as fixed effects.</w:t>
            </w:r>
          </w:p>
        </w:tc>
        <w:tc>
          <w:tcPr>
            <w:tcW w:w="850" w:type="dxa"/>
          </w:tcPr>
          <w:p w14:paraId="156B822A" w14:textId="34AFB3D0" w:rsidR="00551740" w:rsidRDefault="00AD69E7" w:rsidP="006B592C">
            <w:pPr>
              <w:tabs>
                <w:tab w:val="left" w:pos="1291"/>
              </w:tabs>
              <w:rPr>
                <w:rFonts w:ascii="Arial" w:hAnsi="Arial" w:cs="Arial"/>
                <w:sz w:val="20"/>
                <w:szCs w:val="20"/>
              </w:rPr>
            </w:pPr>
            <w:r>
              <w:rPr>
                <w:rFonts w:ascii="Arial" w:hAnsi="Arial" w:cs="Arial"/>
                <w:sz w:val="20"/>
                <w:szCs w:val="20"/>
              </w:rPr>
              <w:t>1584</w:t>
            </w:r>
          </w:p>
        </w:tc>
        <w:tc>
          <w:tcPr>
            <w:tcW w:w="1701" w:type="dxa"/>
          </w:tcPr>
          <w:p w14:paraId="586D48D8" w14:textId="49C8F362" w:rsidR="00551740" w:rsidRDefault="00AD69E7" w:rsidP="006B592C">
            <w:pPr>
              <w:tabs>
                <w:tab w:val="left" w:pos="1291"/>
              </w:tabs>
              <w:rPr>
                <w:rFonts w:ascii="Arial" w:hAnsi="Arial" w:cs="Arial"/>
                <w:sz w:val="20"/>
                <w:szCs w:val="20"/>
              </w:rPr>
            </w:pPr>
            <w:r w:rsidRPr="000570A3">
              <w:rPr>
                <w:rFonts w:ascii="Arial" w:hAnsi="Arial" w:cs="Arial"/>
                <w:sz w:val="20"/>
                <w:szCs w:val="20"/>
              </w:rPr>
              <w:t>χ</w:t>
            </w:r>
            <w:r w:rsidRPr="000570A3">
              <w:rPr>
                <w:rFonts w:ascii="Arial" w:hAnsi="Arial" w:cs="Arial"/>
                <w:sz w:val="20"/>
                <w:szCs w:val="20"/>
                <w:vertAlign w:val="superscript"/>
              </w:rPr>
              <w:t>2</w:t>
            </w:r>
            <w:r w:rsidRPr="000570A3">
              <w:rPr>
                <w:rFonts w:ascii="Arial" w:hAnsi="Arial" w:cs="Arial"/>
                <w:sz w:val="20"/>
                <w:szCs w:val="20"/>
              </w:rPr>
              <w:t> = </w:t>
            </w:r>
            <w:r>
              <w:rPr>
                <w:rFonts w:ascii="Arial" w:hAnsi="Arial" w:cs="Arial"/>
                <w:sz w:val="20"/>
                <w:szCs w:val="20"/>
              </w:rPr>
              <w:t>11.8</w:t>
            </w:r>
          </w:p>
        </w:tc>
        <w:tc>
          <w:tcPr>
            <w:tcW w:w="1701" w:type="dxa"/>
          </w:tcPr>
          <w:p w14:paraId="73905A29" w14:textId="3D2DC44D" w:rsidR="00551740" w:rsidRDefault="00AD69E7" w:rsidP="006B592C">
            <w:pPr>
              <w:tabs>
                <w:tab w:val="left" w:pos="1291"/>
              </w:tabs>
              <w:rPr>
                <w:rFonts w:ascii="Arial" w:hAnsi="Arial" w:cs="Arial"/>
                <w:sz w:val="20"/>
                <w:szCs w:val="20"/>
              </w:rPr>
            </w:pPr>
            <w:r>
              <w:rPr>
                <w:rFonts w:ascii="Arial" w:hAnsi="Arial" w:cs="Arial"/>
                <w:sz w:val="20"/>
                <w:szCs w:val="20"/>
              </w:rPr>
              <w:t>0.0081</w:t>
            </w:r>
          </w:p>
        </w:tc>
      </w:tr>
      <w:tr w:rsidR="006B592C" w:rsidRPr="00EA76B8" w14:paraId="72E6D8EC" w14:textId="77777777" w:rsidTr="006B592C">
        <w:tc>
          <w:tcPr>
            <w:tcW w:w="1703" w:type="dxa"/>
            <w:vMerge/>
          </w:tcPr>
          <w:p w14:paraId="05DC9C0F" w14:textId="77777777" w:rsidR="006B592C" w:rsidRDefault="006B592C" w:rsidP="006B592C">
            <w:pPr>
              <w:tabs>
                <w:tab w:val="left" w:pos="1291"/>
              </w:tabs>
              <w:rPr>
                <w:rFonts w:ascii="Arial" w:hAnsi="Arial" w:cs="Arial"/>
                <w:sz w:val="20"/>
                <w:szCs w:val="20"/>
              </w:rPr>
            </w:pPr>
          </w:p>
        </w:tc>
        <w:tc>
          <w:tcPr>
            <w:tcW w:w="2658" w:type="dxa"/>
          </w:tcPr>
          <w:p w14:paraId="7B5B927C" w14:textId="77777777" w:rsidR="006B592C" w:rsidRDefault="006B592C" w:rsidP="006B592C">
            <w:pPr>
              <w:tabs>
                <w:tab w:val="left" w:pos="1291"/>
              </w:tabs>
              <w:rPr>
                <w:rFonts w:ascii="Arial" w:hAnsi="Arial" w:cs="Arial"/>
                <w:sz w:val="20"/>
                <w:szCs w:val="20"/>
              </w:rPr>
            </w:pPr>
            <w:r w:rsidRPr="0046184D">
              <w:rPr>
                <w:rFonts w:ascii="Arial" w:hAnsi="Arial" w:cs="Arial"/>
                <w:b/>
                <w:bCs/>
                <w:sz w:val="20"/>
                <w:szCs w:val="20"/>
              </w:rPr>
              <w:t>Identification of specific antigens</w:t>
            </w:r>
            <w:r>
              <w:rPr>
                <w:rFonts w:ascii="Arial" w:hAnsi="Arial" w:cs="Arial"/>
                <w:bCs/>
                <w:sz w:val="20"/>
                <w:szCs w:val="20"/>
              </w:rPr>
              <w:t xml:space="preserve"> – testing for </w:t>
            </w:r>
            <w:proofErr w:type="spellStart"/>
            <w:r>
              <w:rPr>
                <w:rFonts w:ascii="Arial" w:hAnsi="Arial" w:cs="Arial"/>
                <w:bCs/>
                <w:sz w:val="20"/>
                <w:szCs w:val="20"/>
              </w:rPr>
              <w:t>immunoreactive</w:t>
            </w:r>
            <w:proofErr w:type="spellEnd"/>
            <w:r>
              <w:rPr>
                <w:rFonts w:ascii="Arial" w:hAnsi="Arial" w:cs="Arial"/>
                <w:bCs/>
                <w:sz w:val="20"/>
                <w:szCs w:val="20"/>
              </w:rPr>
              <w:t xml:space="preserve"> probes associated with a significantly improved model fit when the fixed </w:t>
            </w:r>
            <w:r>
              <w:rPr>
                <w:rFonts w:ascii="Arial" w:hAnsi="Arial" w:cs="Arial"/>
                <w:bCs/>
                <w:sz w:val="20"/>
                <w:szCs w:val="20"/>
              </w:rPr>
              <w:lastRenderedPageBreak/>
              <w:t>effects of dose amount, or number of doses, were included in the linear model</w:t>
            </w:r>
          </w:p>
        </w:tc>
        <w:tc>
          <w:tcPr>
            <w:tcW w:w="850" w:type="dxa"/>
          </w:tcPr>
          <w:p w14:paraId="0743A41C" w14:textId="41DFF747" w:rsidR="006B592C" w:rsidRPr="00EA76B8" w:rsidRDefault="006B592C" w:rsidP="006B592C">
            <w:pPr>
              <w:tabs>
                <w:tab w:val="left" w:pos="1291"/>
              </w:tabs>
              <w:rPr>
                <w:rFonts w:ascii="Arial" w:hAnsi="Arial" w:cs="Arial"/>
                <w:sz w:val="20"/>
                <w:szCs w:val="20"/>
              </w:rPr>
            </w:pPr>
            <w:r>
              <w:rPr>
                <w:rFonts w:ascii="Arial" w:hAnsi="Arial" w:cs="Arial"/>
                <w:sz w:val="20"/>
                <w:szCs w:val="20"/>
              </w:rPr>
              <w:lastRenderedPageBreak/>
              <w:t>1584</w:t>
            </w:r>
          </w:p>
        </w:tc>
        <w:tc>
          <w:tcPr>
            <w:tcW w:w="3402" w:type="dxa"/>
            <w:gridSpan w:val="2"/>
            <w:vMerge w:val="restart"/>
          </w:tcPr>
          <w:p w14:paraId="48FB7C92" w14:textId="77777777" w:rsidR="006B592C" w:rsidRPr="00EA76B8" w:rsidRDefault="006B592C" w:rsidP="006B592C">
            <w:pPr>
              <w:tabs>
                <w:tab w:val="left" w:pos="1291"/>
              </w:tabs>
              <w:rPr>
                <w:rFonts w:ascii="Arial" w:hAnsi="Arial" w:cs="Arial"/>
                <w:sz w:val="20"/>
                <w:szCs w:val="20"/>
              </w:rPr>
            </w:pPr>
            <w:r>
              <w:rPr>
                <w:rFonts w:ascii="Arial" w:hAnsi="Arial" w:cs="Arial"/>
                <w:sz w:val="20"/>
                <w:szCs w:val="20"/>
              </w:rPr>
              <w:t>Values for probes associated with a significant change provided in Supplementary File 2</w:t>
            </w:r>
          </w:p>
        </w:tc>
      </w:tr>
      <w:tr w:rsidR="006B592C" w:rsidRPr="00EA76B8" w14:paraId="7C08C35A" w14:textId="77777777" w:rsidTr="006B592C">
        <w:tc>
          <w:tcPr>
            <w:tcW w:w="1703" w:type="dxa"/>
            <w:vMerge/>
          </w:tcPr>
          <w:p w14:paraId="1D1CDC3C" w14:textId="77777777" w:rsidR="006B592C" w:rsidRPr="000E090D" w:rsidRDefault="006B592C" w:rsidP="006B592C">
            <w:pPr>
              <w:tabs>
                <w:tab w:val="left" w:pos="1291"/>
              </w:tabs>
              <w:rPr>
                <w:rFonts w:ascii="Arial" w:hAnsi="Arial" w:cs="Arial"/>
                <w:b/>
                <w:sz w:val="20"/>
                <w:szCs w:val="20"/>
              </w:rPr>
            </w:pPr>
          </w:p>
        </w:tc>
        <w:tc>
          <w:tcPr>
            <w:tcW w:w="2658" w:type="dxa"/>
          </w:tcPr>
          <w:p w14:paraId="77399F11" w14:textId="77777777" w:rsidR="006B592C" w:rsidRDefault="006B592C" w:rsidP="006B592C">
            <w:pPr>
              <w:tabs>
                <w:tab w:val="left" w:pos="1291"/>
              </w:tabs>
              <w:rPr>
                <w:rFonts w:ascii="Arial" w:hAnsi="Arial" w:cs="Arial"/>
                <w:sz w:val="20"/>
                <w:szCs w:val="20"/>
              </w:rPr>
            </w:pPr>
            <w:r w:rsidRPr="0046184D">
              <w:rPr>
                <w:rFonts w:ascii="Arial" w:hAnsi="Arial" w:cs="Arial"/>
                <w:b/>
                <w:bCs/>
                <w:sz w:val="20"/>
                <w:szCs w:val="20"/>
              </w:rPr>
              <w:t>Identification of specific antigens</w:t>
            </w:r>
            <w:r>
              <w:rPr>
                <w:rFonts w:ascii="Arial" w:hAnsi="Arial" w:cs="Arial"/>
                <w:bCs/>
                <w:sz w:val="20"/>
                <w:szCs w:val="20"/>
              </w:rPr>
              <w:t xml:space="preserve"> – testing for </w:t>
            </w:r>
            <w:proofErr w:type="spellStart"/>
            <w:r>
              <w:rPr>
                <w:rFonts w:ascii="Arial" w:hAnsi="Arial" w:cs="Arial"/>
                <w:bCs/>
                <w:sz w:val="20"/>
                <w:szCs w:val="20"/>
              </w:rPr>
              <w:t>immunoreactive</w:t>
            </w:r>
            <w:proofErr w:type="spellEnd"/>
            <w:r>
              <w:rPr>
                <w:rFonts w:ascii="Arial" w:hAnsi="Arial" w:cs="Arial"/>
                <w:bCs/>
                <w:sz w:val="20"/>
                <w:szCs w:val="20"/>
              </w:rPr>
              <w:t xml:space="preserve"> probes, excluding the diverse core loci, associated with a significantly improved model fit when the fixed effects of dose amount, or number of doses, were included in the linear model</w:t>
            </w:r>
          </w:p>
        </w:tc>
        <w:tc>
          <w:tcPr>
            <w:tcW w:w="850" w:type="dxa"/>
          </w:tcPr>
          <w:p w14:paraId="0701A45D" w14:textId="4B9A6313" w:rsidR="006B592C" w:rsidRPr="00EA76B8" w:rsidRDefault="006B592C" w:rsidP="006B592C">
            <w:pPr>
              <w:tabs>
                <w:tab w:val="left" w:pos="1291"/>
              </w:tabs>
              <w:rPr>
                <w:rFonts w:ascii="Arial" w:hAnsi="Arial" w:cs="Arial"/>
                <w:sz w:val="20"/>
                <w:szCs w:val="20"/>
              </w:rPr>
            </w:pPr>
            <w:r>
              <w:rPr>
                <w:rFonts w:ascii="Arial" w:hAnsi="Arial" w:cs="Arial"/>
                <w:sz w:val="20"/>
                <w:szCs w:val="20"/>
              </w:rPr>
              <w:t>1384</w:t>
            </w:r>
          </w:p>
        </w:tc>
        <w:tc>
          <w:tcPr>
            <w:tcW w:w="3402" w:type="dxa"/>
            <w:gridSpan w:val="2"/>
            <w:vMerge/>
          </w:tcPr>
          <w:p w14:paraId="650B42A6" w14:textId="77777777" w:rsidR="006B592C" w:rsidRDefault="006B592C" w:rsidP="006B592C">
            <w:pPr>
              <w:tabs>
                <w:tab w:val="left" w:pos="1291"/>
              </w:tabs>
              <w:rPr>
                <w:rFonts w:ascii="Arial" w:hAnsi="Arial" w:cs="Arial"/>
                <w:sz w:val="20"/>
                <w:szCs w:val="20"/>
              </w:rPr>
            </w:pPr>
          </w:p>
        </w:tc>
      </w:tr>
    </w:tbl>
    <w:p w14:paraId="732B48B3" w14:textId="77777777" w:rsidR="00047D11" w:rsidRDefault="00047D11"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4D7B6FDD" w14:textId="77777777" w:rsidR="002E0807" w:rsidRPr="003E578E" w:rsidRDefault="002E0807" w:rsidP="002E0807">
      <w:pPr>
        <w:framePr w:w="7817" w:h="1088" w:hSpace="180" w:wrap="around" w:vAnchor="text" w:hAnchor="page" w:x="1916" w:y="612"/>
        <w:pBdr>
          <w:top w:val="single" w:sz="6" w:space="1" w:color="auto"/>
          <w:left w:val="single" w:sz="6" w:space="1" w:color="auto"/>
          <w:bottom w:val="single" w:sz="6" w:space="1" w:color="auto"/>
          <w:right w:val="single" w:sz="6" w:space="1" w:color="auto"/>
        </w:pBdr>
        <w:rPr>
          <w:rFonts w:asciiTheme="minorHAnsi" w:hAnsiTheme="minorHAnsi"/>
          <w:sz w:val="22"/>
          <w:szCs w:val="22"/>
          <w:lang w:val="en-GB"/>
        </w:rPr>
      </w:pPr>
      <w:r>
        <w:rPr>
          <w:rFonts w:asciiTheme="minorHAnsi" w:hAnsiTheme="minorHAnsi"/>
          <w:sz w:val="22"/>
          <w:szCs w:val="22"/>
          <w:lang w:val="en-GB"/>
        </w:rPr>
        <w:t xml:space="preserve">The analysed samples originated in a </w:t>
      </w:r>
      <w:proofErr w:type="gramStart"/>
      <w:r>
        <w:rPr>
          <w:rFonts w:asciiTheme="minorHAnsi" w:hAnsiTheme="minorHAnsi"/>
          <w:sz w:val="22"/>
          <w:szCs w:val="22"/>
          <w:lang w:val="en-GB"/>
        </w:rPr>
        <w:t>double-blind</w:t>
      </w:r>
      <w:proofErr w:type="gramEnd"/>
      <w:r>
        <w:rPr>
          <w:rFonts w:asciiTheme="minorHAnsi" w:hAnsiTheme="minorHAnsi"/>
          <w:sz w:val="22"/>
          <w:szCs w:val="22"/>
          <w:lang w:val="en-GB"/>
        </w:rPr>
        <w:t xml:space="preserve"> randomised placebo-controlled trial. In the Methods section, we describe the randomisation of participants in the clinical trial: “</w:t>
      </w:r>
      <w:r w:rsidRPr="00486FD2">
        <w:rPr>
          <w:rFonts w:asciiTheme="minorHAnsi" w:hAnsiTheme="minorHAnsi"/>
          <w:i/>
          <w:sz w:val="22"/>
          <w:szCs w:val="22"/>
          <w:lang w:val="en-GB"/>
        </w:rPr>
        <w:t xml:space="preserve">Forty-two participants were enrolled and either received a WCV dose or a saline placebo, with sequential subject assignment performed by data management using an electronic randomization block design. Pharmacy </w:t>
      </w:r>
      <w:proofErr w:type="gramStart"/>
      <w:r w:rsidRPr="00486FD2">
        <w:rPr>
          <w:rFonts w:asciiTheme="minorHAnsi" w:hAnsiTheme="minorHAnsi"/>
          <w:i/>
          <w:sz w:val="22"/>
          <w:szCs w:val="22"/>
          <w:lang w:val="en-GB"/>
        </w:rPr>
        <w:t>staff responsible for preparing and administering vaccinations were</w:t>
      </w:r>
      <w:proofErr w:type="gramEnd"/>
      <w:r w:rsidRPr="00486FD2">
        <w:rPr>
          <w:rFonts w:asciiTheme="minorHAnsi" w:hAnsiTheme="minorHAnsi"/>
          <w:i/>
          <w:sz w:val="22"/>
          <w:szCs w:val="22"/>
          <w:lang w:val="en-GB"/>
        </w:rPr>
        <w:t xml:space="preserve"> </w:t>
      </w:r>
      <w:proofErr w:type="spellStart"/>
      <w:r w:rsidRPr="00486FD2">
        <w:rPr>
          <w:rFonts w:asciiTheme="minorHAnsi" w:hAnsiTheme="minorHAnsi"/>
          <w:i/>
          <w:sz w:val="22"/>
          <w:szCs w:val="22"/>
          <w:lang w:val="en-GB"/>
        </w:rPr>
        <w:t>unblinded</w:t>
      </w:r>
      <w:proofErr w:type="spellEnd"/>
      <w:r w:rsidRPr="00486FD2">
        <w:rPr>
          <w:rFonts w:asciiTheme="minorHAnsi" w:hAnsiTheme="minorHAnsi"/>
          <w:i/>
          <w:sz w:val="22"/>
          <w:szCs w:val="22"/>
          <w:lang w:val="en-GB"/>
        </w:rPr>
        <w:t>. All others involved in conducting the trial, including participants, remained blinded to treatment assignment.”</w:t>
      </w:r>
      <w:r>
        <w:rPr>
          <w:rFonts w:asciiTheme="minorHAnsi" w:hAnsiTheme="minorHAnsi"/>
          <w:sz w:val="22"/>
          <w:szCs w:val="22"/>
          <w:lang w:val="en-GB"/>
        </w:rPr>
        <w:t xml:space="preserve"> </w:t>
      </w:r>
      <w:r>
        <w:rPr>
          <w:rFonts w:asciiTheme="minorHAnsi" w:hAnsiTheme="minorHAnsi"/>
          <w:sz w:val="22"/>
          <w:szCs w:val="22"/>
        </w:rPr>
        <w:t xml:space="preserve">Statistical analysis of the array data was </w:t>
      </w:r>
      <w:proofErr w:type="spellStart"/>
      <w:r>
        <w:rPr>
          <w:rFonts w:asciiTheme="minorHAnsi" w:hAnsiTheme="minorHAnsi"/>
          <w:sz w:val="22"/>
          <w:szCs w:val="22"/>
        </w:rPr>
        <w:t>unblinded</w:t>
      </w:r>
      <w:proofErr w:type="spellEnd"/>
      <w:r>
        <w:rPr>
          <w:rFonts w:asciiTheme="minorHAnsi" w:hAnsiTheme="minorHAnsi"/>
          <w:sz w:val="22"/>
          <w:szCs w:val="22"/>
        </w:rPr>
        <w:t>.</w:t>
      </w: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53536C3A" w14:textId="77777777" w:rsidR="002E0807" w:rsidRPr="00505C51" w:rsidRDefault="002E0807" w:rsidP="002E0807">
      <w:pPr>
        <w:framePr w:w="7817" w:h="1088" w:hSpace="180" w:wrap="around" w:vAnchor="text" w:hAnchor="page" w:x="1916" w:y="273"/>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For Figure 1-figure supplement 1, Figure 4-figure supplement 4, Figure 4-figure supplement 5, Figure 4-figure supplement 10 and Figure 4-figure supplement 13, analyses were performed on previously published, publically available sequence data, in conjunction with the RM200 genome assembly, which has been uploaded to the European Nucleotide Archive with accession code </w:t>
      </w:r>
      <w:r w:rsidRPr="00873FFA">
        <w:rPr>
          <w:rFonts w:asciiTheme="minorHAnsi" w:hAnsiTheme="minorHAnsi"/>
          <w:sz w:val="22"/>
          <w:szCs w:val="22"/>
        </w:rPr>
        <w:t>ERS2169631</w:t>
      </w:r>
      <w:r>
        <w:rPr>
          <w:rFonts w:asciiTheme="minorHAnsi" w:hAnsiTheme="minorHAnsi"/>
          <w:sz w:val="22"/>
          <w:szCs w:val="22"/>
        </w:rPr>
        <w:t>. All other figures were generated using the proteome array data, which has now been uploaded as two source data files, as specified in the Methods section: “</w:t>
      </w:r>
      <w:r w:rsidRPr="002D1A3B">
        <w:rPr>
          <w:rFonts w:asciiTheme="minorHAnsi" w:hAnsiTheme="minorHAnsi"/>
          <w:i/>
          <w:sz w:val="22"/>
          <w:szCs w:val="22"/>
        </w:rPr>
        <w:t xml:space="preserve">Information on the samples has been provided as Figure 1-source data 1, and the standardized </w:t>
      </w:r>
      <w:proofErr w:type="spellStart"/>
      <w:r w:rsidRPr="002D1A3B">
        <w:rPr>
          <w:rFonts w:asciiTheme="minorHAnsi" w:hAnsiTheme="minorHAnsi"/>
          <w:i/>
          <w:sz w:val="22"/>
          <w:szCs w:val="22"/>
        </w:rPr>
        <w:t>IgG</w:t>
      </w:r>
      <w:proofErr w:type="spellEnd"/>
      <w:r w:rsidRPr="002D1A3B">
        <w:rPr>
          <w:rFonts w:asciiTheme="minorHAnsi" w:hAnsiTheme="minorHAnsi"/>
          <w:i/>
          <w:sz w:val="22"/>
          <w:szCs w:val="22"/>
        </w:rPr>
        <w:t xml:space="preserve"> binding values from the proteome array have been provided as Figure 2-source data 1</w:t>
      </w:r>
      <w:r>
        <w:rPr>
          <w:rFonts w:asciiTheme="minorHAnsi" w:hAnsiTheme="minorHAnsi"/>
          <w:i/>
          <w:sz w:val="22"/>
          <w:szCs w:val="22"/>
        </w:rPr>
        <w:t>.</w:t>
      </w:r>
      <w:proofErr w:type="gramStart"/>
      <w:r>
        <w:rPr>
          <w:rFonts w:asciiTheme="minorHAnsi" w:hAnsiTheme="minorHAnsi"/>
          <w:sz w:val="22"/>
          <w:szCs w:val="22"/>
        </w:rPr>
        <w:t>”.</w:t>
      </w:r>
      <w:proofErr w:type="gramEnd"/>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08C9EF2F" w14:textId="77777777" w:rsidR="00A62B52" w:rsidRPr="00406FF4" w:rsidRDefault="00A62B52" w:rsidP="002E0807">
      <w:pPr>
        <w:rPr>
          <w:rFonts w:asciiTheme="minorHAnsi" w:hAnsiTheme="minorHAnsi"/>
          <w:sz w:val="22"/>
          <w:szCs w:val="22"/>
        </w:rPr>
      </w:pPr>
    </w:p>
    <w:sectPr w:rsidR="00A62B52" w:rsidRPr="00406FF4" w:rsidSect="00A62B52">
      <w:headerReference w:type="default" r:id="rId10"/>
      <w:footerReference w:type="even" r:id="rId11"/>
      <w:footerReference w:type="default" r:id="rId12"/>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75FCD1" w14:textId="77777777" w:rsidR="001A2B6B" w:rsidRDefault="001A2B6B" w:rsidP="004215FE">
      <w:r>
        <w:separator/>
      </w:r>
    </w:p>
  </w:endnote>
  <w:endnote w:type="continuationSeparator" w:id="0">
    <w:p w14:paraId="65BC2F8D" w14:textId="77777777" w:rsidR="001A2B6B" w:rsidRDefault="001A2B6B"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MS Minngs">
    <w:altName w:val="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0D9A8E" w14:textId="77777777" w:rsidR="001A2B6B" w:rsidRDefault="001A2B6B"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1A2B6B" w:rsidRDefault="001A2B6B"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1A2B6B" w:rsidRDefault="001A2B6B">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3B882" w14:textId="77777777" w:rsidR="001A2B6B" w:rsidRPr="0009520A" w:rsidRDefault="001A2B6B"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7078A4">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1A2B6B" w:rsidRPr="00062DBF" w:rsidRDefault="001A2B6B" w:rsidP="0009520A">
    <w:pPr>
      <w:pStyle w:val="Footer"/>
      <w:tabs>
        <w:tab w:val="clear" w:pos="8640"/>
        <w:tab w:val="right" w:pos="9214"/>
      </w:tabs>
      <w:ind w:left="-709" w:right="360"/>
      <w:rPr>
        <w:rFonts w:ascii="Arial" w:hAnsi="Arial"/>
        <w:sz w:val="16"/>
        <w:szCs w:val="16"/>
      </w:rPr>
    </w:pPr>
    <w:proofErr w:type="spellStart"/>
    <w:proofErr w:type="gramStart"/>
    <w:r w:rsidRPr="00062DBF">
      <w:rPr>
        <w:rFonts w:ascii="Arial" w:hAnsi="Arial"/>
        <w:sz w:val="16"/>
        <w:szCs w:val="16"/>
      </w:rPr>
      <w:t>eLife</w:t>
    </w:r>
    <w:proofErr w:type="spellEnd"/>
    <w:proofErr w:type="gram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B06FCF" w14:textId="77777777" w:rsidR="001A2B6B" w:rsidRDefault="001A2B6B" w:rsidP="004215FE">
      <w:r>
        <w:separator/>
      </w:r>
    </w:p>
  </w:footnote>
  <w:footnote w:type="continuationSeparator" w:id="0">
    <w:p w14:paraId="7F6ABFA4" w14:textId="77777777" w:rsidR="001A2B6B" w:rsidRDefault="001A2B6B" w:rsidP="004215F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0767A8" w14:textId="77777777" w:rsidR="001A2B6B" w:rsidRDefault="001A2B6B"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9"/>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1"/>
  </w:num>
  <w:num w:numId="4">
    <w:abstractNumId w:val="2"/>
  </w:num>
  <w:num w:numId="5">
    <w:abstractNumId w:val="6"/>
  </w:num>
  <w:num w:numId="6">
    <w:abstractNumId w:val="3"/>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5"/>
  <w:proofState w:spelling="clean" w:grammar="clean"/>
  <w:defaultTabStop w:val="720"/>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2321B"/>
    <w:rsid w:val="00047D11"/>
    <w:rsid w:val="00056C2A"/>
    <w:rsid w:val="00057B40"/>
    <w:rsid w:val="00062DBF"/>
    <w:rsid w:val="00076AA6"/>
    <w:rsid w:val="00083FE8"/>
    <w:rsid w:val="00084DCB"/>
    <w:rsid w:val="0009444E"/>
    <w:rsid w:val="0009520A"/>
    <w:rsid w:val="00095CCC"/>
    <w:rsid w:val="000A32A6"/>
    <w:rsid w:val="000A38BC"/>
    <w:rsid w:val="000B20BE"/>
    <w:rsid w:val="000B2AEA"/>
    <w:rsid w:val="000C4C4F"/>
    <w:rsid w:val="000C773F"/>
    <w:rsid w:val="000D14EE"/>
    <w:rsid w:val="000D62F9"/>
    <w:rsid w:val="000E1A08"/>
    <w:rsid w:val="000E5CF7"/>
    <w:rsid w:val="000F64EE"/>
    <w:rsid w:val="00100F97"/>
    <w:rsid w:val="001019CD"/>
    <w:rsid w:val="0010793F"/>
    <w:rsid w:val="00125190"/>
    <w:rsid w:val="00133662"/>
    <w:rsid w:val="00133907"/>
    <w:rsid w:val="00146DE9"/>
    <w:rsid w:val="00153DD3"/>
    <w:rsid w:val="0015519A"/>
    <w:rsid w:val="001564A1"/>
    <w:rsid w:val="001618D5"/>
    <w:rsid w:val="00175192"/>
    <w:rsid w:val="001A2B6B"/>
    <w:rsid w:val="001A4B9F"/>
    <w:rsid w:val="001D68D8"/>
    <w:rsid w:val="001E1D59"/>
    <w:rsid w:val="002014AA"/>
    <w:rsid w:val="00212F30"/>
    <w:rsid w:val="00217B9E"/>
    <w:rsid w:val="002336C6"/>
    <w:rsid w:val="002342FD"/>
    <w:rsid w:val="00241081"/>
    <w:rsid w:val="00246495"/>
    <w:rsid w:val="00266462"/>
    <w:rsid w:val="002A068D"/>
    <w:rsid w:val="002A0ED1"/>
    <w:rsid w:val="002A7487"/>
    <w:rsid w:val="002B1A75"/>
    <w:rsid w:val="002C0677"/>
    <w:rsid w:val="002D1A3B"/>
    <w:rsid w:val="002E0807"/>
    <w:rsid w:val="002F4B5A"/>
    <w:rsid w:val="002F7286"/>
    <w:rsid w:val="00307F5D"/>
    <w:rsid w:val="003248ED"/>
    <w:rsid w:val="00370080"/>
    <w:rsid w:val="003C7E9A"/>
    <w:rsid w:val="003E4740"/>
    <w:rsid w:val="003E578E"/>
    <w:rsid w:val="003F19A6"/>
    <w:rsid w:val="003F68EF"/>
    <w:rsid w:val="00402ADD"/>
    <w:rsid w:val="00406FF4"/>
    <w:rsid w:val="00415D1C"/>
    <w:rsid w:val="0041682E"/>
    <w:rsid w:val="004215FE"/>
    <w:rsid w:val="004242DB"/>
    <w:rsid w:val="00426FD0"/>
    <w:rsid w:val="00441726"/>
    <w:rsid w:val="004505C5"/>
    <w:rsid w:val="00451B01"/>
    <w:rsid w:val="00455849"/>
    <w:rsid w:val="00471732"/>
    <w:rsid w:val="00486FD2"/>
    <w:rsid w:val="004A5C32"/>
    <w:rsid w:val="004B41D4"/>
    <w:rsid w:val="004C4962"/>
    <w:rsid w:val="004D1355"/>
    <w:rsid w:val="004D5E59"/>
    <w:rsid w:val="004D602A"/>
    <w:rsid w:val="004D73CF"/>
    <w:rsid w:val="004E4945"/>
    <w:rsid w:val="004F451D"/>
    <w:rsid w:val="00505C51"/>
    <w:rsid w:val="00516A01"/>
    <w:rsid w:val="0053000A"/>
    <w:rsid w:val="00550F13"/>
    <w:rsid w:val="00551740"/>
    <w:rsid w:val="005530AE"/>
    <w:rsid w:val="00555F44"/>
    <w:rsid w:val="00566103"/>
    <w:rsid w:val="005A3E97"/>
    <w:rsid w:val="005B0A15"/>
    <w:rsid w:val="005C4BC1"/>
    <w:rsid w:val="005D1B68"/>
    <w:rsid w:val="00605A12"/>
    <w:rsid w:val="00630E62"/>
    <w:rsid w:val="00634AC7"/>
    <w:rsid w:val="0064095A"/>
    <w:rsid w:val="006504C8"/>
    <w:rsid w:val="00657587"/>
    <w:rsid w:val="00661DCC"/>
    <w:rsid w:val="00672545"/>
    <w:rsid w:val="00685CCF"/>
    <w:rsid w:val="006A4051"/>
    <w:rsid w:val="006A6160"/>
    <w:rsid w:val="006A632B"/>
    <w:rsid w:val="006B3645"/>
    <w:rsid w:val="006B592C"/>
    <w:rsid w:val="006C06F5"/>
    <w:rsid w:val="006C7BC3"/>
    <w:rsid w:val="006E4A6C"/>
    <w:rsid w:val="006E4B19"/>
    <w:rsid w:val="006E6B2A"/>
    <w:rsid w:val="006F59FD"/>
    <w:rsid w:val="00700103"/>
    <w:rsid w:val="007078A4"/>
    <w:rsid w:val="007119BA"/>
    <w:rsid w:val="007137E1"/>
    <w:rsid w:val="00721DA7"/>
    <w:rsid w:val="00735278"/>
    <w:rsid w:val="00762B36"/>
    <w:rsid w:val="00763BA5"/>
    <w:rsid w:val="0076524F"/>
    <w:rsid w:val="00767B26"/>
    <w:rsid w:val="00786A01"/>
    <w:rsid w:val="00786E10"/>
    <w:rsid w:val="00795CED"/>
    <w:rsid w:val="007B6567"/>
    <w:rsid w:val="007B6D8A"/>
    <w:rsid w:val="007B7AF0"/>
    <w:rsid w:val="007C1A97"/>
    <w:rsid w:val="007C1AF6"/>
    <w:rsid w:val="007C2DAC"/>
    <w:rsid w:val="007D18C3"/>
    <w:rsid w:val="007E54D8"/>
    <w:rsid w:val="007E5880"/>
    <w:rsid w:val="007E7B4D"/>
    <w:rsid w:val="007F3DC2"/>
    <w:rsid w:val="00800860"/>
    <w:rsid w:val="008071DA"/>
    <w:rsid w:val="008115A4"/>
    <w:rsid w:val="0082410E"/>
    <w:rsid w:val="008459E6"/>
    <w:rsid w:val="008531D3"/>
    <w:rsid w:val="00860995"/>
    <w:rsid w:val="00865914"/>
    <w:rsid w:val="00865C50"/>
    <w:rsid w:val="008669DA"/>
    <w:rsid w:val="0087056D"/>
    <w:rsid w:val="00873FFA"/>
    <w:rsid w:val="00876F8F"/>
    <w:rsid w:val="00877644"/>
    <w:rsid w:val="00877729"/>
    <w:rsid w:val="00892554"/>
    <w:rsid w:val="008A22A7"/>
    <w:rsid w:val="008C2D75"/>
    <w:rsid w:val="008C73C0"/>
    <w:rsid w:val="008D7885"/>
    <w:rsid w:val="008E600F"/>
    <w:rsid w:val="008F60AF"/>
    <w:rsid w:val="00912B0B"/>
    <w:rsid w:val="00917070"/>
    <w:rsid w:val="009205E9"/>
    <w:rsid w:val="0092438C"/>
    <w:rsid w:val="00941D04"/>
    <w:rsid w:val="00963CEF"/>
    <w:rsid w:val="009778D2"/>
    <w:rsid w:val="00993065"/>
    <w:rsid w:val="00993A87"/>
    <w:rsid w:val="009A0661"/>
    <w:rsid w:val="009D0D28"/>
    <w:rsid w:val="009E6ACE"/>
    <w:rsid w:val="009E7B13"/>
    <w:rsid w:val="00A00674"/>
    <w:rsid w:val="00A11EC6"/>
    <w:rsid w:val="00A131BD"/>
    <w:rsid w:val="00A32E20"/>
    <w:rsid w:val="00A44675"/>
    <w:rsid w:val="00A45634"/>
    <w:rsid w:val="00A5276D"/>
    <w:rsid w:val="00A5368C"/>
    <w:rsid w:val="00A542A8"/>
    <w:rsid w:val="00A62B52"/>
    <w:rsid w:val="00A84B3E"/>
    <w:rsid w:val="00AB5612"/>
    <w:rsid w:val="00AC49AA"/>
    <w:rsid w:val="00AD69E7"/>
    <w:rsid w:val="00AD7A8F"/>
    <w:rsid w:val="00AE7C75"/>
    <w:rsid w:val="00AF5736"/>
    <w:rsid w:val="00B04EB5"/>
    <w:rsid w:val="00B124CC"/>
    <w:rsid w:val="00B13E04"/>
    <w:rsid w:val="00B14101"/>
    <w:rsid w:val="00B17836"/>
    <w:rsid w:val="00B24C80"/>
    <w:rsid w:val="00B25462"/>
    <w:rsid w:val="00B330BD"/>
    <w:rsid w:val="00B4292F"/>
    <w:rsid w:val="00B5225E"/>
    <w:rsid w:val="00B57E8A"/>
    <w:rsid w:val="00B64119"/>
    <w:rsid w:val="00B64BB5"/>
    <w:rsid w:val="00B94C5D"/>
    <w:rsid w:val="00BA4D1B"/>
    <w:rsid w:val="00BA5BB7"/>
    <w:rsid w:val="00BA7E36"/>
    <w:rsid w:val="00BB00D0"/>
    <w:rsid w:val="00BB55EC"/>
    <w:rsid w:val="00BB7DE2"/>
    <w:rsid w:val="00BC3CCE"/>
    <w:rsid w:val="00BD5570"/>
    <w:rsid w:val="00BE5904"/>
    <w:rsid w:val="00BF18F8"/>
    <w:rsid w:val="00C1184B"/>
    <w:rsid w:val="00C21D14"/>
    <w:rsid w:val="00C22E70"/>
    <w:rsid w:val="00C24CF7"/>
    <w:rsid w:val="00C42ECB"/>
    <w:rsid w:val="00C52A77"/>
    <w:rsid w:val="00C75E88"/>
    <w:rsid w:val="00C820B0"/>
    <w:rsid w:val="00C90D59"/>
    <w:rsid w:val="00CA3613"/>
    <w:rsid w:val="00CC6EF3"/>
    <w:rsid w:val="00CD6AEC"/>
    <w:rsid w:val="00CE6849"/>
    <w:rsid w:val="00CF4BBE"/>
    <w:rsid w:val="00CF6CB5"/>
    <w:rsid w:val="00D10224"/>
    <w:rsid w:val="00D44612"/>
    <w:rsid w:val="00D50299"/>
    <w:rsid w:val="00D74320"/>
    <w:rsid w:val="00D779BF"/>
    <w:rsid w:val="00D83D45"/>
    <w:rsid w:val="00D93937"/>
    <w:rsid w:val="00DD52E1"/>
    <w:rsid w:val="00DE207A"/>
    <w:rsid w:val="00DE2719"/>
    <w:rsid w:val="00DF1913"/>
    <w:rsid w:val="00E007B4"/>
    <w:rsid w:val="00E234CA"/>
    <w:rsid w:val="00E41364"/>
    <w:rsid w:val="00E61AB4"/>
    <w:rsid w:val="00E70517"/>
    <w:rsid w:val="00E768C1"/>
    <w:rsid w:val="00E870D1"/>
    <w:rsid w:val="00EC3ADD"/>
    <w:rsid w:val="00ED346E"/>
    <w:rsid w:val="00ED7EC7"/>
    <w:rsid w:val="00EF086F"/>
    <w:rsid w:val="00EF7423"/>
    <w:rsid w:val="00F21923"/>
    <w:rsid w:val="00F242E5"/>
    <w:rsid w:val="00F27DEC"/>
    <w:rsid w:val="00F3344F"/>
    <w:rsid w:val="00F60CF4"/>
    <w:rsid w:val="00F76D60"/>
    <w:rsid w:val="00F90320"/>
    <w:rsid w:val="00FC1F40"/>
    <w:rsid w:val="00FD0F2C"/>
    <w:rsid w:val="00FE362B"/>
    <w:rsid w:val="00FE48C0"/>
    <w:rsid w:val="00FE4F10"/>
    <w:rsid w:val="00FF2638"/>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EF4E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 w:type="table" w:styleId="TableGrid">
    <w:name w:val="Table Grid"/>
    <w:basedOn w:val="TableNormal"/>
    <w:uiPriority w:val="59"/>
    <w:locked/>
    <w:rsid w:val="00047D11"/>
    <w:rPr>
      <w:rFonts w:asciiTheme="minorHAnsi" w:eastAsiaTheme="minorEastAsia" w:hAnsiTheme="minorHAnsi" w:cstheme="minorBidi"/>
      <w:sz w:val="24"/>
      <w:szCs w:val="24"/>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 w:type="table" w:styleId="TableGrid">
    <w:name w:val="Table Grid"/>
    <w:basedOn w:val="TableNormal"/>
    <w:uiPriority w:val="59"/>
    <w:locked/>
    <w:rsid w:val="00047D11"/>
    <w:rPr>
      <w:rFonts w:asciiTheme="minorHAnsi" w:eastAsiaTheme="minorEastAsia" w:hAnsiTheme="minorHAnsi" w:cstheme="minorBidi"/>
      <w:sz w:val="24"/>
      <w:szCs w:val="24"/>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editorial@elifesciences.org" TargetMode="External"/><Relationship Id="rId1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8569F7-5952-8C4B-A1B9-D1BCC8B636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8</Pages>
  <Words>2524</Words>
  <Characters>14389</Characters>
  <Application>Microsoft Macintosh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16880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Nicholas Croucher</cp:lastModifiedBy>
  <cp:revision>32</cp:revision>
  <cp:lastPrinted>2018-11-30T10:42:00Z</cp:lastPrinted>
  <dcterms:created xsi:type="dcterms:W3CDTF">2018-11-30T09:42:00Z</dcterms:created>
  <dcterms:modified xsi:type="dcterms:W3CDTF">2018-12-05T11:20:00Z</dcterms:modified>
</cp:coreProperties>
</file>