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F73E14" w:rsidR="00877644" w:rsidRPr="00125190" w:rsidRDefault="002045EA" w:rsidP="002045E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computation is not mentioned within the manuscript.</w:t>
      </w:r>
      <w:r w:rsidRPr="002045EA">
        <w:rPr>
          <w:rFonts w:asciiTheme="minorHAnsi" w:hAnsiTheme="minorHAnsi"/>
        </w:rPr>
        <w:t xml:space="preserve"> </w:t>
      </w:r>
      <w:r>
        <w:rPr>
          <w:rFonts w:asciiTheme="minorHAnsi" w:hAnsiTheme="minorHAnsi"/>
        </w:rPr>
        <w:t>Group</w:t>
      </w:r>
      <w:r w:rsidRPr="002045EA">
        <w:rPr>
          <w:rFonts w:asciiTheme="minorHAnsi" w:hAnsiTheme="minorHAnsi"/>
        </w:rPr>
        <w:t xml:space="preserve"> size</w:t>
      </w:r>
      <w:r>
        <w:rPr>
          <w:rFonts w:asciiTheme="minorHAnsi" w:hAnsiTheme="minorHAnsi"/>
        </w:rPr>
        <w:t>s were</w:t>
      </w:r>
      <w:r w:rsidRPr="002045EA">
        <w:rPr>
          <w:rFonts w:asciiTheme="minorHAnsi" w:hAnsiTheme="minorHAnsi"/>
        </w:rPr>
        <w:t xml:space="preserve"> chosen on the basis of statistical considerations which</w:t>
      </w:r>
      <w:r>
        <w:rPr>
          <w:rFonts w:asciiTheme="minorHAnsi" w:hAnsiTheme="minorHAnsi"/>
        </w:rPr>
        <w:t xml:space="preserve"> </w:t>
      </w:r>
      <w:r w:rsidRPr="002045EA">
        <w:rPr>
          <w:rFonts w:asciiTheme="minorHAnsi" w:hAnsiTheme="minorHAnsi"/>
        </w:rPr>
        <w:t>indicate that the experiments will have adequate power (80%) to detect a medium effect size</w:t>
      </w:r>
      <w:r>
        <w:rPr>
          <w:rFonts w:asciiTheme="minorHAnsi" w:hAnsiTheme="minorHAnsi"/>
        </w:rPr>
        <w:t xml:space="preserve"> </w:t>
      </w:r>
      <w:r w:rsidRPr="002045EA">
        <w:rPr>
          <w:rFonts w:asciiTheme="minorHAnsi" w:hAnsiTheme="minorHAnsi"/>
        </w:rPr>
        <w:t>(gamma = 0.5).</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A9596E0" w:rsidR="00B330BD" w:rsidRPr="00125190" w:rsidRDefault="002045E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performed once with all rats within an experiment tested simultaneously (within the same day). Exclusion of outliers for each experiment is clearly detailed in the 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7348E8C" w:rsidR="0015519A" w:rsidRPr="00505C51" w:rsidRDefault="002045E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clearly defined in the methods section and reported with standard statistical conventions within text. In all cases, the exact ANOVA structure is reported where relevant. P-values are provided as exact values for specific tests of interest independent of whether the test reached statistical significance. </w:t>
      </w:r>
      <w:r w:rsidR="003A70EB">
        <w:rPr>
          <w:rFonts w:asciiTheme="minorHAnsi" w:hAnsiTheme="minorHAnsi"/>
          <w:sz w:val="22"/>
          <w:szCs w:val="22"/>
        </w:rPr>
        <w:t>For the sake of clarity and brevity, p-values are sometimes summarized for groups of significant or non-significant effects for aspects of the experiments that are not the key focus of the research.</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B9B587" w:rsidR="00BC3CCE" w:rsidRPr="00505C51" w:rsidRDefault="00012C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randomized for all surgical conditions. Animals were randomly allocated to surgical conditions prior to any behavioural testing or screening. Behavioural testing was conducted blind to group allocation (i.e. subjects were identified only by subject number).</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C2D8992" w:rsidR="00BC3CCE" w:rsidRPr="00505C51" w:rsidRDefault="00012C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12CD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2CD6"/>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45EA"/>
    <w:rsid w:val="00212F30"/>
    <w:rsid w:val="00217B9E"/>
    <w:rsid w:val="002336C6"/>
    <w:rsid w:val="00241081"/>
    <w:rsid w:val="00266462"/>
    <w:rsid w:val="002A068D"/>
    <w:rsid w:val="002A0ED1"/>
    <w:rsid w:val="002A7487"/>
    <w:rsid w:val="00307F5D"/>
    <w:rsid w:val="003248ED"/>
    <w:rsid w:val="00370080"/>
    <w:rsid w:val="003A70EB"/>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D65D307F-0738-4983-8C62-7C3168890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6253C-09A8-454F-8F94-6CB6954C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Marios Panayi</cp:lastModifiedBy>
  <cp:revision>29</cp:revision>
  <dcterms:created xsi:type="dcterms:W3CDTF">2017-06-13T14:43:00Z</dcterms:created>
  <dcterms:modified xsi:type="dcterms:W3CDTF">2018-04-05T12:33:00Z</dcterms:modified>
</cp:coreProperties>
</file>