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EC5D3A8" w:rsidR="00877644" w:rsidRPr="00125190" w:rsidRDefault="00F93A2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were based on previous developmental and genomic biology research, and were constrained by the number of samples available for each species. Sample sizes are detailed in the Methods and </w:t>
      </w:r>
      <w:r w:rsidR="00CD61C3">
        <w:rPr>
          <w:rFonts w:asciiTheme="minorHAnsi" w:hAnsiTheme="minorHAnsi"/>
        </w:rPr>
        <w:t>Supporting Information sections</w:t>
      </w:r>
      <w:r>
        <w:rPr>
          <w:rFonts w:asciiTheme="minorHAnsi" w:hAnsiTheme="minorHAnsi"/>
        </w:rPr>
        <w:t xml:space="preserve"> of the manuscript.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14F4680" w:rsidR="00B330BD" w:rsidRPr="00125190" w:rsidRDefault="00F93A2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Number of biological and technical replicates and criteria for exclusion and inclusion of data are detailed in the Methods and </w:t>
      </w:r>
      <w:r w:rsidR="00CD61C3">
        <w:rPr>
          <w:rFonts w:asciiTheme="minorHAnsi" w:hAnsiTheme="minorHAnsi"/>
        </w:rPr>
        <w:t>Supporting Information</w:t>
      </w:r>
      <w:r>
        <w:rPr>
          <w:rFonts w:asciiTheme="minorHAnsi" w:hAnsiTheme="minorHAnsi"/>
        </w:rPr>
        <w:t xml:space="preserve"> sections of the manuscript.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BF03AC7" w:rsidR="0015519A" w:rsidRPr="00505C51" w:rsidRDefault="006B413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described and justified in the Methods and Supplementary Materials sections of the manuscript, and statistical analyses results are described in the Results and </w:t>
      </w:r>
      <w:r w:rsidR="00CD61C3">
        <w:rPr>
          <w:rFonts w:asciiTheme="minorHAnsi" w:hAnsiTheme="minorHAnsi"/>
          <w:sz w:val="22"/>
          <w:szCs w:val="22"/>
        </w:rPr>
        <w:t>Supporting Information</w:t>
      </w:r>
      <w:r>
        <w:rPr>
          <w:rFonts w:asciiTheme="minorHAnsi" w:hAnsiTheme="minorHAnsi"/>
          <w:sz w:val="22"/>
          <w:szCs w:val="22"/>
        </w:rPr>
        <w:t xml:space="preserve"> sections of the manuscript.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8B35EC8" w:rsidR="00BC3CCE" w:rsidRPr="00505C51" w:rsidRDefault="006B413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allocation of samples into experimental groups (i.e., dietary categories) is described in the Methods and </w:t>
      </w:r>
      <w:r w:rsidR="00CD61C3">
        <w:rPr>
          <w:rFonts w:asciiTheme="minorHAnsi" w:hAnsiTheme="minorHAnsi"/>
          <w:sz w:val="22"/>
          <w:szCs w:val="22"/>
        </w:rPr>
        <w:t>Supporting Information</w:t>
      </w:r>
      <w:r>
        <w:rPr>
          <w:rFonts w:asciiTheme="minorHAnsi" w:hAnsiTheme="minorHAnsi"/>
          <w:sz w:val="22"/>
          <w:szCs w:val="22"/>
        </w:rPr>
        <w:t xml:space="preserve"> sections of the manuscript.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28C05B8" w:rsidR="00BC3CCE" w:rsidRPr="00505C51" w:rsidRDefault="006B413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have been uploaded to GenBank and DRYAD for Figures 1-5.</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EDB8E" w14:textId="77777777" w:rsidR="009C6029" w:rsidRDefault="009C6029" w:rsidP="004215FE">
      <w:r>
        <w:separator/>
      </w:r>
    </w:p>
  </w:endnote>
  <w:endnote w:type="continuationSeparator" w:id="0">
    <w:p w14:paraId="51C21304" w14:textId="77777777" w:rsidR="009C6029" w:rsidRDefault="009C602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C52F3" w14:textId="77777777" w:rsidR="009C6029" w:rsidRDefault="009C6029" w:rsidP="004215FE">
      <w:r>
        <w:separator/>
      </w:r>
    </w:p>
  </w:footnote>
  <w:footnote w:type="continuationSeparator" w:id="0">
    <w:p w14:paraId="6B03750D" w14:textId="77777777" w:rsidR="009C6029" w:rsidRDefault="009C602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6449"/>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46CB9"/>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23CA"/>
    <w:rsid w:val="00566103"/>
    <w:rsid w:val="005B0A15"/>
    <w:rsid w:val="00605A12"/>
    <w:rsid w:val="00634AC7"/>
    <w:rsid w:val="00657587"/>
    <w:rsid w:val="00661DCC"/>
    <w:rsid w:val="00672545"/>
    <w:rsid w:val="00685CCF"/>
    <w:rsid w:val="006A632B"/>
    <w:rsid w:val="006B4139"/>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C6029"/>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1C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93A2C"/>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57A5397-3147-9841-BF7A-75583F6F9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89DF4-9053-448E-8E4F-3D4A8F6B0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801</Words>
  <Characters>4568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2018-04-13T05:56:00Z</dcterms:created>
  <dcterms:modified xsi:type="dcterms:W3CDTF">2018-04-13T05:56:00Z</dcterms:modified>
</cp:coreProperties>
</file>