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D4542" w14:textId="543895EE" w:rsidR="00AD0667" w:rsidRDefault="00535CC0" w:rsidP="00AD0667">
      <w:pPr>
        <w:rPr>
          <w:b/>
        </w:rPr>
      </w:pPr>
      <w:r>
        <w:rPr>
          <w:b/>
        </w:rPr>
        <w:t>Supplementary file 2</w:t>
      </w:r>
    </w:p>
    <w:p w14:paraId="19DCBE2E" w14:textId="77777777" w:rsidR="00535CC0" w:rsidRDefault="00535CC0" w:rsidP="00AD0667">
      <w:pPr>
        <w:rPr>
          <w:b/>
        </w:rPr>
      </w:pPr>
    </w:p>
    <w:p w14:paraId="4478A1B5" w14:textId="62E08307" w:rsidR="00535CC0" w:rsidRPr="00EB49B9" w:rsidRDefault="00535CC0" w:rsidP="00AD0667">
      <w:pPr>
        <w:rPr>
          <w:b/>
        </w:rPr>
      </w:pPr>
      <w:r>
        <w:rPr>
          <w:b/>
        </w:rPr>
        <w:t>Table S2</w:t>
      </w:r>
      <w:bookmarkStart w:id="0" w:name="_GoBack"/>
      <w:bookmarkEnd w:id="0"/>
    </w:p>
    <w:p w14:paraId="1216EB5E" w14:textId="77777777" w:rsidR="00AD0667" w:rsidRPr="001B3145" w:rsidRDefault="00AD0667" w:rsidP="00AD0667">
      <w:r w:rsidRPr="00B464A4">
        <w:t xml:space="preserve">Results of molecular evolution branch analyses for each of the </w:t>
      </w:r>
      <w:proofErr w:type="gramStart"/>
      <w:r w:rsidRPr="00B464A4">
        <w:t xml:space="preserve">three </w:t>
      </w:r>
      <w:proofErr w:type="spellStart"/>
      <w:r w:rsidRPr="00B464A4">
        <w:t>opsin</w:t>
      </w:r>
      <w:proofErr w:type="spellEnd"/>
      <w:proofErr w:type="gramEnd"/>
      <w:r w:rsidRPr="00B464A4">
        <w:t xml:space="preserve"> genes test</w:t>
      </w:r>
      <w:r w:rsidRPr="00743CF8">
        <w:t xml:space="preserve">ed for differences in rates of </w:t>
      </w:r>
      <w:proofErr w:type="spellStart"/>
      <w:r w:rsidRPr="00743CF8">
        <w:t>nonsynonymous</w:t>
      </w:r>
      <w:proofErr w:type="spellEnd"/>
      <w:r w:rsidRPr="00743CF8">
        <w:t xml:space="preserve"> to synonymous substitutions (</w:t>
      </w:r>
      <w:r w:rsidRPr="00C8111F">
        <w:rPr>
          <w:i/>
        </w:rPr>
        <w:t>ω</w:t>
      </w:r>
      <w:r w:rsidRPr="00811AE3">
        <w:t xml:space="preserve">) for lineages that lack the S-cone and lineages that </w:t>
      </w:r>
      <w:r w:rsidRPr="00A43635">
        <w:t>have retained the S-cone. Grey boxes indicate the preferred model inferred from a likelihood ratio t</w:t>
      </w:r>
      <w:r w:rsidRPr="00811AE3">
        <w:t>est.</w:t>
      </w:r>
      <w:r>
        <w:t xml:space="preserve"> </w:t>
      </w:r>
      <w:proofErr w:type="spellStart"/>
      <w:proofErr w:type="gramStart"/>
      <w:r w:rsidRPr="009D6136">
        <w:rPr>
          <w:i/>
        </w:rPr>
        <w:t>lnL</w:t>
      </w:r>
      <w:proofErr w:type="spellEnd"/>
      <w:proofErr w:type="gramEnd"/>
      <w:r w:rsidRPr="009D6136">
        <w:t xml:space="preserve">: log-likelihood; </w:t>
      </w:r>
      <w:proofErr w:type="spellStart"/>
      <w:r w:rsidRPr="009D6136">
        <w:rPr>
          <w:i/>
        </w:rPr>
        <w:t>np</w:t>
      </w:r>
      <w:proofErr w:type="spellEnd"/>
      <w:r w:rsidRPr="009D6136">
        <w:t xml:space="preserve">: number of parameters; </w:t>
      </w:r>
      <w:r w:rsidRPr="009D6136">
        <w:rPr>
          <w:i/>
        </w:rPr>
        <w:t>TL</w:t>
      </w:r>
      <w:r w:rsidRPr="009D6136">
        <w:t xml:space="preserve">: tree length; </w:t>
      </w:r>
      <w:r w:rsidRPr="009D6136">
        <w:rPr>
          <w:i/>
        </w:rPr>
        <w:t>k</w:t>
      </w:r>
      <w:r w:rsidRPr="009D6136">
        <w:t>: kappa (transition/</w:t>
      </w:r>
      <w:proofErr w:type="spellStart"/>
      <w:r w:rsidRPr="009D6136">
        <w:t>transversion</w:t>
      </w:r>
      <w:proofErr w:type="spellEnd"/>
      <w:r w:rsidRPr="009D6136">
        <w:t xml:space="preserve"> ratios); LR: likelihood ratio; </w:t>
      </w:r>
      <w:r w:rsidRPr="009D6136">
        <w:rPr>
          <w:i/>
        </w:rPr>
        <w:t>p</w:t>
      </w:r>
      <w:r w:rsidRPr="009D6136">
        <w:t xml:space="preserve">: </w:t>
      </w:r>
      <w:r w:rsidRPr="009D6136">
        <w:rPr>
          <w:i/>
        </w:rPr>
        <w:t>p</w:t>
      </w:r>
      <w:r w:rsidRPr="009D6136">
        <w:t>-value of likelihood ratio of alternative relative to null for each test</w:t>
      </w:r>
    </w:p>
    <w:p w14:paraId="14502854" w14:textId="77777777" w:rsidR="00AD0667" w:rsidRPr="001170C2" w:rsidRDefault="00AD0667" w:rsidP="00AD0667"/>
    <w:tbl>
      <w:tblPr>
        <w:tblStyle w:val="LightShading"/>
        <w:tblW w:w="0" w:type="auto"/>
        <w:tblLook w:val="0620" w:firstRow="1" w:lastRow="0" w:firstColumn="0" w:lastColumn="0" w:noHBand="1" w:noVBand="1"/>
      </w:tblPr>
      <w:tblGrid>
        <w:gridCol w:w="1109"/>
        <w:gridCol w:w="1005"/>
        <w:gridCol w:w="1005"/>
        <w:gridCol w:w="461"/>
        <w:gridCol w:w="510"/>
        <w:gridCol w:w="491"/>
        <w:gridCol w:w="728"/>
        <w:gridCol w:w="1211"/>
        <w:gridCol w:w="601"/>
      </w:tblGrid>
      <w:tr w:rsidR="00AD0667" w:rsidRPr="00EC5F19" w14:paraId="2A467097" w14:textId="77777777" w:rsidTr="000D5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tcW w:w="0" w:type="auto"/>
          </w:tcPr>
          <w:p w14:paraId="6227D450" w14:textId="77777777" w:rsidR="00AD0667" w:rsidRPr="00EC5F19" w:rsidRDefault="00AD0667" w:rsidP="000D5FDB">
            <w:pPr>
              <w:contextualSpacing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Gene</w:t>
            </w:r>
          </w:p>
        </w:tc>
        <w:tc>
          <w:tcPr>
            <w:tcW w:w="0" w:type="auto"/>
          </w:tcPr>
          <w:p w14:paraId="2D08EAF0" w14:textId="77777777" w:rsidR="00AD0667" w:rsidRPr="00EC5F19" w:rsidRDefault="00AD0667" w:rsidP="000D5FDB">
            <w:pPr>
              <w:contextualSpacing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Model</w:t>
            </w:r>
          </w:p>
        </w:tc>
        <w:tc>
          <w:tcPr>
            <w:tcW w:w="0" w:type="auto"/>
          </w:tcPr>
          <w:p w14:paraId="4A29C5EA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proofErr w:type="spellStart"/>
            <w:proofErr w:type="gramStart"/>
            <w:r w:rsidRPr="00EC5F19">
              <w:rPr>
                <w:szCs w:val="24"/>
                <w:lang w:val="en-US"/>
              </w:rPr>
              <w:t>lnL</w:t>
            </w:r>
            <w:proofErr w:type="spellEnd"/>
            <w:proofErr w:type="gramEnd"/>
          </w:p>
        </w:tc>
        <w:tc>
          <w:tcPr>
            <w:tcW w:w="0" w:type="auto"/>
          </w:tcPr>
          <w:p w14:paraId="3F9A7BD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proofErr w:type="spellStart"/>
            <w:proofErr w:type="gramStart"/>
            <w:r w:rsidRPr="00EC5F19">
              <w:rPr>
                <w:szCs w:val="24"/>
                <w:lang w:val="en-US"/>
              </w:rPr>
              <w:t>np</w:t>
            </w:r>
            <w:proofErr w:type="spellEnd"/>
            <w:proofErr w:type="gramEnd"/>
          </w:p>
        </w:tc>
        <w:tc>
          <w:tcPr>
            <w:tcW w:w="0" w:type="auto"/>
          </w:tcPr>
          <w:p w14:paraId="248E058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TL</w:t>
            </w:r>
          </w:p>
        </w:tc>
        <w:tc>
          <w:tcPr>
            <w:tcW w:w="0" w:type="auto"/>
          </w:tcPr>
          <w:p w14:paraId="7775FF40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proofErr w:type="gramStart"/>
            <w:r w:rsidRPr="00EC5F19">
              <w:rPr>
                <w:i/>
                <w:szCs w:val="24"/>
                <w:lang w:val="en-US"/>
              </w:rPr>
              <w:t>k</w:t>
            </w:r>
            <w:proofErr w:type="gramEnd"/>
          </w:p>
        </w:tc>
        <w:tc>
          <w:tcPr>
            <w:tcW w:w="0" w:type="auto"/>
          </w:tcPr>
          <w:p w14:paraId="04CE2ED8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LR</w:t>
            </w:r>
          </w:p>
        </w:tc>
        <w:tc>
          <w:tcPr>
            <w:tcW w:w="1183" w:type="dxa"/>
          </w:tcPr>
          <w:p w14:paraId="74E7B9DB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proofErr w:type="gramStart"/>
            <w:r w:rsidRPr="00EC5F19">
              <w:rPr>
                <w:i/>
                <w:szCs w:val="24"/>
                <w:lang w:val="en-US"/>
              </w:rPr>
              <w:t>p</w:t>
            </w:r>
            <w:proofErr w:type="gramEnd"/>
          </w:p>
        </w:tc>
        <w:tc>
          <w:tcPr>
            <w:tcW w:w="0" w:type="auto"/>
          </w:tcPr>
          <w:p w14:paraId="78D1F8E5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vertAlign w:val="subscript"/>
                <w:lang w:val="en-US"/>
              </w:rPr>
            </w:pPr>
            <w:r w:rsidRPr="00EC5F19">
              <w:rPr>
                <w:szCs w:val="24"/>
                <w:lang w:val="en-US"/>
              </w:rPr>
              <w:t>ω</w:t>
            </w:r>
          </w:p>
        </w:tc>
      </w:tr>
      <w:tr w:rsidR="00AD0667" w:rsidRPr="00EC5F19" w14:paraId="013EEE3D" w14:textId="77777777" w:rsidTr="000D5FDB">
        <w:trPr>
          <w:trHeight w:val="27"/>
        </w:trPr>
        <w:tc>
          <w:tcPr>
            <w:tcW w:w="0" w:type="auto"/>
          </w:tcPr>
          <w:p w14:paraId="6B5A0D05" w14:textId="77777777" w:rsidR="00AD0667" w:rsidRPr="00EC5F19" w:rsidRDefault="00AD0667" w:rsidP="000D5FDB">
            <w:pPr>
              <w:contextualSpacing/>
              <w:rPr>
                <w:b/>
                <w:szCs w:val="24"/>
                <w:lang w:val="en-US"/>
              </w:rPr>
            </w:pPr>
            <w:r w:rsidRPr="00EC5F19">
              <w:rPr>
                <w:b/>
                <w:i/>
                <w:szCs w:val="24"/>
                <w:lang w:val="en-US"/>
              </w:rPr>
              <w:t>OPN1SW</w:t>
            </w:r>
          </w:p>
        </w:tc>
        <w:tc>
          <w:tcPr>
            <w:tcW w:w="0" w:type="auto"/>
          </w:tcPr>
          <w:p w14:paraId="78B2738C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  <w:proofErr w:type="gramStart"/>
            <w:r w:rsidRPr="00EC5F19">
              <w:rPr>
                <w:i/>
                <w:szCs w:val="24"/>
                <w:lang w:val="en-US"/>
              </w:rPr>
              <w:t>null</w:t>
            </w:r>
            <w:proofErr w:type="gramEnd"/>
          </w:p>
        </w:tc>
        <w:tc>
          <w:tcPr>
            <w:tcW w:w="0" w:type="auto"/>
          </w:tcPr>
          <w:p w14:paraId="7107B014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-5692.64</w:t>
            </w:r>
          </w:p>
        </w:tc>
        <w:tc>
          <w:tcPr>
            <w:tcW w:w="0" w:type="auto"/>
          </w:tcPr>
          <w:p w14:paraId="4EFAD09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61</w:t>
            </w:r>
          </w:p>
        </w:tc>
        <w:tc>
          <w:tcPr>
            <w:tcW w:w="0" w:type="auto"/>
          </w:tcPr>
          <w:p w14:paraId="072155A0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2.6</w:t>
            </w:r>
          </w:p>
        </w:tc>
        <w:tc>
          <w:tcPr>
            <w:tcW w:w="0" w:type="auto"/>
          </w:tcPr>
          <w:p w14:paraId="24DE9F0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4.6</w:t>
            </w:r>
          </w:p>
        </w:tc>
        <w:tc>
          <w:tcPr>
            <w:tcW w:w="0" w:type="auto"/>
          </w:tcPr>
          <w:p w14:paraId="0B86FF4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---</w:t>
            </w:r>
          </w:p>
        </w:tc>
        <w:tc>
          <w:tcPr>
            <w:tcW w:w="1183" w:type="dxa"/>
          </w:tcPr>
          <w:p w14:paraId="54FCCBD8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---</w:t>
            </w:r>
          </w:p>
        </w:tc>
        <w:tc>
          <w:tcPr>
            <w:tcW w:w="0" w:type="auto"/>
          </w:tcPr>
          <w:p w14:paraId="0124F105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</w:tr>
      <w:tr w:rsidR="00AD0667" w:rsidRPr="00EC5F19" w14:paraId="4429A314" w14:textId="77777777" w:rsidTr="000D5FDB">
        <w:trPr>
          <w:trHeight w:val="64"/>
        </w:trPr>
        <w:tc>
          <w:tcPr>
            <w:tcW w:w="0" w:type="auto"/>
          </w:tcPr>
          <w:p w14:paraId="66464E16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22E829C" w14:textId="77777777" w:rsidR="00AD0667" w:rsidRPr="00EC5F19" w:rsidRDefault="00AD0667" w:rsidP="000D5FDB">
            <w:pPr>
              <w:contextualSpacing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D55796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31E6ED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18FA1A0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E38375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</w:tcPr>
          <w:p w14:paraId="5DAFD1A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vertAlign w:val="subscript"/>
                <w:lang w:val="en-US"/>
              </w:rPr>
            </w:pPr>
            <w:proofErr w:type="spellStart"/>
            <w:r w:rsidRPr="00EC5F19">
              <w:rPr>
                <w:i/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</w:tcPr>
          <w:p w14:paraId="3D0A033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0.2</w:t>
            </w:r>
            <w:r>
              <w:t>1</w:t>
            </w:r>
          </w:p>
        </w:tc>
      </w:tr>
      <w:tr w:rsidR="00AD0667" w:rsidRPr="00EC5F19" w14:paraId="31FE6884" w14:textId="77777777" w:rsidTr="000D5FDB">
        <w:trPr>
          <w:trHeight w:val="206"/>
        </w:trPr>
        <w:tc>
          <w:tcPr>
            <w:tcW w:w="0" w:type="auto"/>
          </w:tcPr>
          <w:p w14:paraId="0C621128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938EBAC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2 branch</w:t>
            </w:r>
          </w:p>
        </w:tc>
        <w:tc>
          <w:tcPr>
            <w:tcW w:w="0" w:type="auto"/>
          </w:tcPr>
          <w:p w14:paraId="07B5EB8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-5669.08</w:t>
            </w:r>
          </w:p>
        </w:tc>
        <w:tc>
          <w:tcPr>
            <w:tcW w:w="0" w:type="auto"/>
          </w:tcPr>
          <w:p w14:paraId="691A06F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62</w:t>
            </w:r>
          </w:p>
        </w:tc>
        <w:tc>
          <w:tcPr>
            <w:tcW w:w="0" w:type="auto"/>
          </w:tcPr>
          <w:p w14:paraId="268A18E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2.6</w:t>
            </w:r>
          </w:p>
        </w:tc>
        <w:tc>
          <w:tcPr>
            <w:tcW w:w="0" w:type="auto"/>
          </w:tcPr>
          <w:p w14:paraId="1AEA5AB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4.7</w:t>
            </w:r>
          </w:p>
        </w:tc>
        <w:tc>
          <w:tcPr>
            <w:tcW w:w="0" w:type="auto"/>
          </w:tcPr>
          <w:p w14:paraId="2BA60D0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47.12</w:t>
            </w:r>
          </w:p>
        </w:tc>
        <w:tc>
          <w:tcPr>
            <w:tcW w:w="1183" w:type="dxa"/>
          </w:tcPr>
          <w:p w14:paraId="1C4F498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>
              <w:t>6.68e</w:t>
            </w:r>
            <w:r w:rsidRPr="00BB2A6D">
              <w:t>-12</w:t>
            </w:r>
          </w:p>
        </w:tc>
        <w:tc>
          <w:tcPr>
            <w:tcW w:w="0" w:type="auto"/>
          </w:tcPr>
          <w:p w14:paraId="28C53E9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</w:tr>
      <w:tr w:rsidR="00AD0667" w:rsidRPr="00EC5F19" w14:paraId="7ACC64F0" w14:textId="77777777" w:rsidTr="000D5FDB">
        <w:trPr>
          <w:trHeight w:val="26"/>
        </w:trPr>
        <w:tc>
          <w:tcPr>
            <w:tcW w:w="0" w:type="auto"/>
          </w:tcPr>
          <w:p w14:paraId="07FC6500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8BB6AB1" w14:textId="77777777" w:rsidR="00AD0667" w:rsidRPr="00EC5F19" w:rsidRDefault="00AD0667" w:rsidP="000D5FDB">
            <w:pPr>
              <w:contextualSpacing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8F9034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3FED7AA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2A462A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76AA9D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</w:tcPr>
          <w:p w14:paraId="02019364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vertAlign w:val="subscript"/>
                <w:lang w:val="en-US"/>
              </w:rPr>
            </w:pPr>
            <w:proofErr w:type="spellStart"/>
            <w:r w:rsidRPr="00EC5F19">
              <w:rPr>
                <w:i/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</w:tcPr>
          <w:p w14:paraId="11801C5A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0.1</w:t>
            </w:r>
            <w:r>
              <w:t>3</w:t>
            </w:r>
          </w:p>
        </w:tc>
      </w:tr>
      <w:tr w:rsidR="00AD0667" w:rsidRPr="00EC5F19" w14:paraId="11F34FDD" w14:textId="77777777" w:rsidTr="000D5FDB">
        <w:trPr>
          <w:trHeight w:val="305"/>
        </w:trPr>
        <w:tc>
          <w:tcPr>
            <w:tcW w:w="0" w:type="auto"/>
          </w:tcPr>
          <w:p w14:paraId="0E493D88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2ACA4514" w14:textId="77777777" w:rsidR="00AD0667" w:rsidRPr="00EC5F19" w:rsidRDefault="00AD0667" w:rsidP="000D5FDB">
            <w:pPr>
              <w:contextualSpacing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2CC8CC5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2E54B2D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025D147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47E785A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  <w:tcBorders>
              <w:bottom w:val="single" w:sz="18" w:space="0" w:color="BFBFBF" w:themeColor="background1" w:themeShade="BF"/>
            </w:tcBorders>
          </w:tcPr>
          <w:p w14:paraId="17FE4E4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vertAlign w:val="subscript"/>
                <w:lang w:val="en-US"/>
              </w:rPr>
            </w:pPr>
            <w:proofErr w:type="spellStart"/>
            <w:r w:rsidRPr="00EC5F19">
              <w:rPr>
                <w:i/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S-cone.absent</w:t>
            </w:r>
            <w:proofErr w:type="spellEnd"/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120CD92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0.36</w:t>
            </w:r>
          </w:p>
        </w:tc>
      </w:tr>
      <w:tr w:rsidR="00AD0667" w:rsidRPr="00EC5F19" w14:paraId="4988FC57" w14:textId="77777777" w:rsidTr="000D5FDB">
        <w:trPr>
          <w:trHeight w:val="29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3E4B8895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nil"/>
            </w:tcBorders>
          </w:tcPr>
          <w:p w14:paraId="72C397EA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3 branch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54A7D96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-5657.14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464C25C0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63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72510EB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2.6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2AAE65C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4.7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7F82B73D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70.99</w:t>
            </w:r>
          </w:p>
        </w:tc>
        <w:tc>
          <w:tcPr>
            <w:tcW w:w="1183" w:type="dxa"/>
            <w:tcBorders>
              <w:top w:val="single" w:sz="18" w:space="0" w:color="BFBFBF" w:themeColor="background1" w:themeShade="BF"/>
              <w:bottom w:val="nil"/>
            </w:tcBorders>
          </w:tcPr>
          <w:p w14:paraId="54BC915A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3.84</w:t>
            </w:r>
            <w:r>
              <w:t>e</w:t>
            </w:r>
            <w:r w:rsidRPr="00BB2A6D">
              <w:t>-16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  <w:right w:val="single" w:sz="18" w:space="0" w:color="BFBFBF" w:themeColor="background1" w:themeShade="BF"/>
            </w:tcBorders>
          </w:tcPr>
          <w:p w14:paraId="6120FCA4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</w:tr>
      <w:tr w:rsidR="00AD0667" w:rsidRPr="00EC5F19" w14:paraId="7B6CCC9C" w14:textId="77777777" w:rsidTr="000D5FDB">
        <w:trPr>
          <w:trHeight w:val="143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27456A80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nil"/>
            </w:tcBorders>
          </w:tcPr>
          <w:p w14:paraId="2D13829F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86EA9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2E2CB7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A3A26A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D9A99B8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  <w:tcBorders>
              <w:top w:val="nil"/>
              <w:bottom w:val="nil"/>
            </w:tcBorders>
          </w:tcPr>
          <w:p w14:paraId="6F08002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proofErr w:type="spellStart"/>
            <w:r w:rsidRPr="00EC5F19">
              <w:rPr>
                <w:i/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single" w:sz="18" w:space="0" w:color="BFBFBF" w:themeColor="background1" w:themeShade="BF"/>
            </w:tcBorders>
          </w:tcPr>
          <w:p w14:paraId="20FBEAD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0.1</w:t>
            </w:r>
            <w:r>
              <w:t>3</w:t>
            </w:r>
          </w:p>
        </w:tc>
      </w:tr>
      <w:tr w:rsidR="00AD0667" w:rsidRPr="00EC5F19" w14:paraId="2C7E8E77" w14:textId="77777777" w:rsidTr="000D5FDB">
        <w:trPr>
          <w:trHeight w:val="44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17F277B5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nil"/>
            </w:tcBorders>
          </w:tcPr>
          <w:p w14:paraId="4BE7181F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952E08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13E1C4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C8F59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682967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  <w:tcBorders>
              <w:top w:val="nil"/>
              <w:bottom w:val="nil"/>
            </w:tcBorders>
          </w:tcPr>
          <w:p w14:paraId="3AD25F2B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OPN1SW.intact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8" w:space="0" w:color="BFBFBF" w:themeColor="background1" w:themeShade="BF"/>
            </w:tcBorders>
          </w:tcPr>
          <w:p w14:paraId="3399C09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0.24</w:t>
            </w:r>
          </w:p>
        </w:tc>
      </w:tr>
      <w:tr w:rsidR="00AD0667" w:rsidRPr="00EC5F19" w14:paraId="284B6057" w14:textId="77777777" w:rsidTr="000D5FDB">
        <w:trPr>
          <w:trHeight w:val="235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0E2C3FC1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</w:tcPr>
          <w:p w14:paraId="52967E64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727BB3C4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0EAC668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06E7354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6EF3702E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  <w:tcBorders>
              <w:top w:val="nil"/>
              <w:bottom w:val="single" w:sz="18" w:space="0" w:color="BFBFBF" w:themeColor="background1" w:themeShade="BF"/>
            </w:tcBorders>
          </w:tcPr>
          <w:p w14:paraId="0C2385EE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OPN1SW.pseudo</w:t>
            </w: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</w:tcPr>
          <w:p w14:paraId="49D5C09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0.78</w:t>
            </w:r>
          </w:p>
        </w:tc>
      </w:tr>
      <w:tr w:rsidR="00AD0667" w:rsidRPr="00EC5F19" w14:paraId="79D25B30" w14:textId="77777777" w:rsidTr="000D5FDB">
        <w:trPr>
          <w:trHeight w:val="16"/>
        </w:trPr>
        <w:tc>
          <w:tcPr>
            <w:tcW w:w="0" w:type="auto"/>
          </w:tcPr>
          <w:p w14:paraId="6EBBB581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  <w:r w:rsidRPr="00EC5F19">
              <w:rPr>
                <w:b/>
                <w:i/>
                <w:szCs w:val="24"/>
                <w:lang w:val="en-US"/>
              </w:rPr>
              <w:t>OPN1LW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322F1624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  <w:proofErr w:type="gramStart"/>
            <w:r w:rsidRPr="00EC5F19">
              <w:rPr>
                <w:i/>
                <w:szCs w:val="24"/>
                <w:lang w:val="en-US"/>
              </w:rPr>
              <w:t>null</w:t>
            </w:r>
            <w:proofErr w:type="gramEnd"/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53713BB8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-4194.92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3A0CD71D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65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19A5422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1.5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73E700F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6.6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001C21A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---</w:t>
            </w:r>
          </w:p>
        </w:tc>
        <w:tc>
          <w:tcPr>
            <w:tcW w:w="1183" w:type="dxa"/>
            <w:tcBorders>
              <w:top w:val="single" w:sz="18" w:space="0" w:color="BFBFBF" w:themeColor="background1" w:themeShade="BF"/>
            </w:tcBorders>
          </w:tcPr>
          <w:p w14:paraId="5243C02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---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0C2EC89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</w:tr>
      <w:tr w:rsidR="00AD0667" w:rsidRPr="00EC5F19" w14:paraId="1F1F9DF1" w14:textId="77777777" w:rsidTr="000D5FDB">
        <w:trPr>
          <w:trHeight w:val="26"/>
        </w:trPr>
        <w:tc>
          <w:tcPr>
            <w:tcW w:w="0" w:type="auto"/>
          </w:tcPr>
          <w:p w14:paraId="160136D4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7A11631" w14:textId="77777777" w:rsidR="00AD0667" w:rsidRPr="00EC5F19" w:rsidRDefault="00AD0667" w:rsidP="000D5FDB">
            <w:pPr>
              <w:contextualSpacing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9DD31F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5D2943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A8DDB3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F21001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</w:tcPr>
          <w:p w14:paraId="200D441B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vertAlign w:val="subscript"/>
                <w:lang w:val="en-US"/>
              </w:rPr>
            </w:pPr>
            <w:proofErr w:type="spellStart"/>
            <w:r w:rsidRPr="00EC5F19">
              <w:rPr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</w:tcPr>
          <w:p w14:paraId="37FA79CE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0.10</w:t>
            </w:r>
          </w:p>
        </w:tc>
      </w:tr>
      <w:tr w:rsidR="00AD0667" w:rsidRPr="00EC5F19" w14:paraId="5415BA81" w14:textId="77777777" w:rsidTr="000D5FDB">
        <w:trPr>
          <w:trHeight w:val="161"/>
        </w:trPr>
        <w:tc>
          <w:tcPr>
            <w:tcW w:w="0" w:type="auto"/>
          </w:tcPr>
          <w:p w14:paraId="1AFAF2AE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83CC5AB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2 branch</w:t>
            </w:r>
          </w:p>
        </w:tc>
        <w:tc>
          <w:tcPr>
            <w:tcW w:w="0" w:type="auto"/>
          </w:tcPr>
          <w:p w14:paraId="3E77FD6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-4193.44</w:t>
            </w:r>
          </w:p>
        </w:tc>
        <w:tc>
          <w:tcPr>
            <w:tcW w:w="0" w:type="auto"/>
          </w:tcPr>
          <w:p w14:paraId="1C41087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66</w:t>
            </w:r>
          </w:p>
        </w:tc>
        <w:tc>
          <w:tcPr>
            <w:tcW w:w="0" w:type="auto"/>
          </w:tcPr>
          <w:p w14:paraId="05EDE7D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1.5</w:t>
            </w:r>
          </w:p>
        </w:tc>
        <w:tc>
          <w:tcPr>
            <w:tcW w:w="0" w:type="auto"/>
          </w:tcPr>
          <w:p w14:paraId="12E2EDB5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6.6</w:t>
            </w:r>
          </w:p>
        </w:tc>
        <w:tc>
          <w:tcPr>
            <w:tcW w:w="0" w:type="auto"/>
            <w:vAlign w:val="bottom"/>
          </w:tcPr>
          <w:p w14:paraId="26C5F5B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2.95</w:t>
            </w:r>
          </w:p>
        </w:tc>
        <w:tc>
          <w:tcPr>
            <w:tcW w:w="1183" w:type="dxa"/>
          </w:tcPr>
          <w:p w14:paraId="137174A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0.09</w:t>
            </w:r>
          </w:p>
        </w:tc>
        <w:tc>
          <w:tcPr>
            <w:tcW w:w="0" w:type="auto"/>
          </w:tcPr>
          <w:p w14:paraId="02961E5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</w:tr>
      <w:tr w:rsidR="00AD0667" w:rsidRPr="00EC5F19" w14:paraId="676489A5" w14:textId="77777777" w:rsidTr="000D5FDB">
        <w:trPr>
          <w:trHeight w:val="260"/>
        </w:trPr>
        <w:tc>
          <w:tcPr>
            <w:tcW w:w="0" w:type="auto"/>
          </w:tcPr>
          <w:p w14:paraId="60A0BFBB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1E843C0" w14:textId="77777777" w:rsidR="00AD0667" w:rsidRPr="00EC5F19" w:rsidRDefault="00AD0667" w:rsidP="000D5FDB">
            <w:pPr>
              <w:contextualSpacing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67BD5E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7CA88EA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FF34C1B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3BB6C24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</w:tcPr>
          <w:p w14:paraId="58309418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vertAlign w:val="subscript"/>
                <w:lang w:val="en-US"/>
              </w:rPr>
            </w:pPr>
            <w:proofErr w:type="spellStart"/>
            <w:r w:rsidRPr="00EC5F19">
              <w:rPr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</w:tcPr>
          <w:p w14:paraId="5AAE2F9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0.08</w:t>
            </w:r>
          </w:p>
        </w:tc>
      </w:tr>
      <w:tr w:rsidR="00AD0667" w:rsidRPr="00EC5F19" w14:paraId="4C27D2A9" w14:textId="77777777" w:rsidTr="000D5FDB">
        <w:trPr>
          <w:trHeight w:val="425"/>
        </w:trPr>
        <w:tc>
          <w:tcPr>
            <w:tcW w:w="0" w:type="auto"/>
          </w:tcPr>
          <w:p w14:paraId="17017E53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2F57E18A" w14:textId="77777777" w:rsidR="00AD0667" w:rsidRPr="00EC5F19" w:rsidRDefault="00AD0667" w:rsidP="000D5FDB">
            <w:pPr>
              <w:contextualSpacing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59742520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57C12D1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28EBBDD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76DEF64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  <w:tcBorders>
              <w:bottom w:val="single" w:sz="18" w:space="0" w:color="BFBFBF" w:themeColor="background1" w:themeShade="BF"/>
            </w:tcBorders>
          </w:tcPr>
          <w:p w14:paraId="629B4128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vertAlign w:val="subscript"/>
                <w:lang w:val="en-US"/>
              </w:rPr>
            </w:pPr>
            <w:proofErr w:type="spellStart"/>
            <w:r w:rsidRPr="00EC5F19">
              <w:rPr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S-cone.absent</w:t>
            </w:r>
            <w:proofErr w:type="spellEnd"/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791F986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0.12</w:t>
            </w:r>
          </w:p>
        </w:tc>
      </w:tr>
      <w:tr w:rsidR="00AD0667" w:rsidRPr="00EC5F19" w14:paraId="2EEC568D" w14:textId="77777777" w:rsidTr="000D5FDB">
        <w:trPr>
          <w:trHeight w:val="119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2EC96C72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nil"/>
            </w:tcBorders>
          </w:tcPr>
          <w:p w14:paraId="00521D19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3 branch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6932E6BA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-4190.33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60CA529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67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4CCEB3E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1.5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  <w:vAlign w:val="bottom"/>
          </w:tcPr>
          <w:p w14:paraId="30D9AC3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6.6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29AFC1D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9.18</w:t>
            </w:r>
          </w:p>
        </w:tc>
        <w:tc>
          <w:tcPr>
            <w:tcW w:w="1183" w:type="dxa"/>
            <w:tcBorders>
              <w:top w:val="single" w:sz="18" w:space="0" w:color="BFBFBF" w:themeColor="background1" w:themeShade="BF"/>
              <w:bottom w:val="nil"/>
            </w:tcBorders>
          </w:tcPr>
          <w:p w14:paraId="56AD5B55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0.01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  <w:right w:val="single" w:sz="18" w:space="0" w:color="BFBFBF" w:themeColor="background1" w:themeShade="BF"/>
            </w:tcBorders>
          </w:tcPr>
          <w:p w14:paraId="5395A51E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</w:tr>
      <w:tr w:rsidR="00AD0667" w:rsidRPr="00EC5F19" w14:paraId="2D5D662A" w14:textId="77777777" w:rsidTr="000D5FDB">
        <w:trPr>
          <w:trHeight w:val="227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3BC13338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nil"/>
            </w:tcBorders>
          </w:tcPr>
          <w:p w14:paraId="7DD6B691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126E6F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C77692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C0A95D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D23900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  <w:tcBorders>
              <w:top w:val="nil"/>
              <w:bottom w:val="nil"/>
            </w:tcBorders>
          </w:tcPr>
          <w:p w14:paraId="68585EF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proofErr w:type="spellStart"/>
            <w:r w:rsidRPr="00EC5F19">
              <w:rPr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single" w:sz="18" w:space="0" w:color="BFBFBF" w:themeColor="background1" w:themeShade="BF"/>
            </w:tcBorders>
          </w:tcPr>
          <w:p w14:paraId="213FF31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0.08</w:t>
            </w:r>
          </w:p>
        </w:tc>
      </w:tr>
      <w:tr w:rsidR="00AD0667" w:rsidRPr="00EC5F19" w14:paraId="5EDC7D6C" w14:textId="77777777" w:rsidTr="000D5FDB">
        <w:trPr>
          <w:trHeight w:val="242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7325248F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nil"/>
            </w:tcBorders>
          </w:tcPr>
          <w:p w14:paraId="72F870D7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0DE1B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F98FBD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B01BF64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18555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  <w:tcBorders>
              <w:top w:val="nil"/>
              <w:bottom w:val="nil"/>
            </w:tcBorders>
          </w:tcPr>
          <w:p w14:paraId="598EC7AA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OPN1SW.intact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8" w:space="0" w:color="BFBFBF" w:themeColor="background1" w:themeShade="BF"/>
            </w:tcBorders>
          </w:tcPr>
          <w:p w14:paraId="558EB5A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0.08</w:t>
            </w:r>
          </w:p>
        </w:tc>
      </w:tr>
      <w:tr w:rsidR="00AD0667" w:rsidRPr="00EC5F19" w14:paraId="084F885B" w14:textId="77777777" w:rsidTr="000D5FDB">
        <w:trPr>
          <w:trHeight w:val="265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4BC46E54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</w:tcPr>
          <w:p w14:paraId="49C95B0A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4CB6764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0EE3A3D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4E1104C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7DF07345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  <w:tcBorders>
              <w:top w:val="nil"/>
              <w:bottom w:val="single" w:sz="18" w:space="0" w:color="BFBFBF" w:themeColor="background1" w:themeShade="BF"/>
            </w:tcBorders>
          </w:tcPr>
          <w:p w14:paraId="0C83146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OPN1SW.pseudo</w:t>
            </w: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</w:tcPr>
          <w:p w14:paraId="1BB19FE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0.19</w:t>
            </w:r>
          </w:p>
        </w:tc>
      </w:tr>
      <w:tr w:rsidR="00AD0667" w:rsidRPr="00EC5F19" w14:paraId="6C8F8E26" w14:textId="77777777" w:rsidTr="000D5FDB">
        <w:trPr>
          <w:trHeight w:val="161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6E2ECA12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  <w:r w:rsidRPr="00EC5F19">
              <w:rPr>
                <w:b/>
                <w:i/>
                <w:szCs w:val="24"/>
                <w:lang w:val="en-US"/>
              </w:rPr>
              <w:t>RHO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nil"/>
            </w:tcBorders>
          </w:tcPr>
          <w:p w14:paraId="140B0B87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  <w:proofErr w:type="gramStart"/>
            <w:r w:rsidRPr="00EC5F19">
              <w:rPr>
                <w:i/>
                <w:szCs w:val="24"/>
                <w:lang w:val="en-US"/>
              </w:rPr>
              <w:t>null</w:t>
            </w:r>
            <w:proofErr w:type="gramEnd"/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06C5FE9B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4233.05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74C53B80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65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4D888A5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1.</w:t>
            </w:r>
            <w:r>
              <w:t>9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0A31358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7.</w:t>
            </w:r>
            <w:r>
              <w:t>8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1CDE6B4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---</w:t>
            </w:r>
          </w:p>
        </w:tc>
        <w:tc>
          <w:tcPr>
            <w:tcW w:w="1183" w:type="dxa"/>
            <w:tcBorders>
              <w:top w:val="single" w:sz="18" w:space="0" w:color="BFBFBF" w:themeColor="background1" w:themeShade="BF"/>
              <w:bottom w:val="nil"/>
            </w:tcBorders>
          </w:tcPr>
          <w:p w14:paraId="1BC685B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---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  <w:right w:val="single" w:sz="18" w:space="0" w:color="BFBFBF" w:themeColor="background1" w:themeShade="BF"/>
            </w:tcBorders>
          </w:tcPr>
          <w:p w14:paraId="2A03BDA8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</w:tr>
      <w:tr w:rsidR="00AD0667" w:rsidRPr="00EC5F19" w14:paraId="152B2EA1" w14:textId="77777777" w:rsidTr="000D5FDB">
        <w:trPr>
          <w:trHeight w:val="161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5A4D49E1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</w:tcPr>
          <w:p w14:paraId="6218232A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5309E7B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3E0B08B5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4859EE8E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3D219F85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  <w:tcBorders>
              <w:top w:val="nil"/>
              <w:bottom w:val="single" w:sz="18" w:space="0" w:color="BFBFBF" w:themeColor="background1" w:themeShade="BF"/>
            </w:tcBorders>
          </w:tcPr>
          <w:p w14:paraId="4DF1744D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proofErr w:type="spellStart"/>
            <w:r w:rsidRPr="00EC5F19">
              <w:rPr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</w:tcPr>
          <w:p w14:paraId="430796A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0.03</w:t>
            </w:r>
          </w:p>
        </w:tc>
      </w:tr>
      <w:tr w:rsidR="00AD0667" w:rsidRPr="00EC5F19" w14:paraId="566DB31F" w14:textId="77777777" w:rsidTr="000D5FDB">
        <w:trPr>
          <w:trHeight w:val="103"/>
        </w:trPr>
        <w:tc>
          <w:tcPr>
            <w:tcW w:w="0" w:type="auto"/>
          </w:tcPr>
          <w:p w14:paraId="34A8A58A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44E36ACF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2 branch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6385729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-4232.88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1189300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66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5704EA24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1.</w:t>
            </w:r>
            <w:r>
              <w:t>9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7297403D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7.</w:t>
            </w:r>
            <w:r>
              <w:t>8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2F886A35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0.34</w:t>
            </w:r>
          </w:p>
        </w:tc>
        <w:tc>
          <w:tcPr>
            <w:tcW w:w="1183" w:type="dxa"/>
            <w:tcBorders>
              <w:top w:val="single" w:sz="18" w:space="0" w:color="BFBFBF" w:themeColor="background1" w:themeShade="BF"/>
            </w:tcBorders>
          </w:tcPr>
          <w:p w14:paraId="1F5F4B72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0.56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25DE263D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</w:tr>
      <w:tr w:rsidR="00AD0667" w:rsidRPr="00EC5F19" w14:paraId="55CDC2EA" w14:textId="77777777" w:rsidTr="000D5FDB">
        <w:trPr>
          <w:trHeight w:val="161"/>
        </w:trPr>
        <w:tc>
          <w:tcPr>
            <w:tcW w:w="0" w:type="auto"/>
          </w:tcPr>
          <w:p w14:paraId="497D989C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254652C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ABA344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4748C3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6330C1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F62C0F8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</w:tcPr>
          <w:p w14:paraId="7A91A6EF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proofErr w:type="spellStart"/>
            <w:r w:rsidRPr="00EC5F19">
              <w:rPr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</w:tcPr>
          <w:p w14:paraId="40BE0B8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0.03</w:t>
            </w:r>
          </w:p>
        </w:tc>
      </w:tr>
      <w:tr w:rsidR="00AD0667" w:rsidRPr="00EC5F19" w14:paraId="11357A7B" w14:textId="77777777" w:rsidTr="000D5FDB">
        <w:trPr>
          <w:trHeight w:val="260"/>
        </w:trPr>
        <w:tc>
          <w:tcPr>
            <w:tcW w:w="0" w:type="auto"/>
          </w:tcPr>
          <w:p w14:paraId="51BB68AB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DAB43E9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E5908AD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8AEB62E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18FDAAD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36C5022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</w:tcPr>
          <w:p w14:paraId="3EEF7964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proofErr w:type="spellStart"/>
            <w:r w:rsidRPr="00EC5F19">
              <w:rPr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S-cone.absent</w:t>
            </w:r>
            <w:proofErr w:type="spellEnd"/>
          </w:p>
        </w:tc>
        <w:tc>
          <w:tcPr>
            <w:tcW w:w="0" w:type="auto"/>
          </w:tcPr>
          <w:p w14:paraId="0410BD2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0.03</w:t>
            </w:r>
          </w:p>
        </w:tc>
      </w:tr>
      <w:tr w:rsidR="00AD0667" w:rsidRPr="00EC5F19" w14:paraId="5BC90388" w14:textId="77777777" w:rsidTr="000D5FDB">
        <w:trPr>
          <w:trHeight w:val="161"/>
        </w:trPr>
        <w:tc>
          <w:tcPr>
            <w:tcW w:w="0" w:type="auto"/>
          </w:tcPr>
          <w:p w14:paraId="4BA87715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8ED3586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3 branch</w:t>
            </w:r>
          </w:p>
        </w:tc>
        <w:tc>
          <w:tcPr>
            <w:tcW w:w="0" w:type="auto"/>
          </w:tcPr>
          <w:p w14:paraId="5F2B27CD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-4232.73</w:t>
            </w:r>
          </w:p>
        </w:tc>
        <w:tc>
          <w:tcPr>
            <w:tcW w:w="0" w:type="auto"/>
          </w:tcPr>
          <w:p w14:paraId="15A2C050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67</w:t>
            </w:r>
          </w:p>
        </w:tc>
        <w:tc>
          <w:tcPr>
            <w:tcW w:w="0" w:type="auto"/>
          </w:tcPr>
          <w:p w14:paraId="1FB87290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1.</w:t>
            </w:r>
            <w:r>
              <w:t>9</w:t>
            </w:r>
          </w:p>
        </w:tc>
        <w:tc>
          <w:tcPr>
            <w:tcW w:w="0" w:type="auto"/>
          </w:tcPr>
          <w:p w14:paraId="020FCC5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7.</w:t>
            </w:r>
            <w:r>
              <w:t>8</w:t>
            </w:r>
          </w:p>
        </w:tc>
        <w:tc>
          <w:tcPr>
            <w:tcW w:w="0" w:type="auto"/>
          </w:tcPr>
          <w:p w14:paraId="331DF64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0.63</w:t>
            </w:r>
          </w:p>
        </w:tc>
        <w:tc>
          <w:tcPr>
            <w:tcW w:w="1183" w:type="dxa"/>
          </w:tcPr>
          <w:p w14:paraId="1F7DB3C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0.73</w:t>
            </w:r>
          </w:p>
        </w:tc>
        <w:tc>
          <w:tcPr>
            <w:tcW w:w="0" w:type="auto"/>
          </w:tcPr>
          <w:p w14:paraId="34668354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</w:tr>
      <w:tr w:rsidR="00AD0667" w:rsidRPr="00EC5F19" w14:paraId="4F0437DD" w14:textId="77777777" w:rsidTr="000D5FDB">
        <w:trPr>
          <w:trHeight w:val="161"/>
        </w:trPr>
        <w:tc>
          <w:tcPr>
            <w:tcW w:w="0" w:type="auto"/>
          </w:tcPr>
          <w:p w14:paraId="49996653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CF769E7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AA67E0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03E052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659440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9936841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</w:tcPr>
          <w:p w14:paraId="371369CB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proofErr w:type="spellStart"/>
            <w:r w:rsidRPr="00EC5F19">
              <w:rPr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</w:tcPr>
          <w:p w14:paraId="7ECE64F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0.03</w:t>
            </w:r>
          </w:p>
        </w:tc>
      </w:tr>
      <w:tr w:rsidR="00AD0667" w:rsidRPr="00EC5F19" w14:paraId="2E24082B" w14:textId="77777777" w:rsidTr="000D5FDB">
        <w:trPr>
          <w:trHeight w:val="161"/>
        </w:trPr>
        <w:tc>
          <w:tcPr>
            <w:tcW w:w="0" w:type="auto"/>
          </w:tcPr>
          <w:p w14:paraId="6FDFF4EB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DC3E131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EA2FE8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2E0B3FE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09F9056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470D9AF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</w:tcPr>
          <w:p w14:paraId="785BC904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OPN1SW.intact</w:t>
            </w:r>
          </w:p>
        </w:tc>
        <w:tc>
          <w:tcPr>
            <w:tcW w:w="0" w:type="auto"/>
          </w:tcPr>
          <w:p w14:paraId="743B9DD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0.03</w:t>
            </w:r>
          </w:p>
        </w:tc>
      </w:tr>
      <w:tr w:rsidR="00AD0667" w:rsidRPr="00EC5F19" w14:paraId="6E639A78" w14:textId="77777777" w:rsidTr="000D5FDB">
        <w:trPr>
          <w:trHeight w:val="161"/>
        </w:trPr>
        <w:tc>
          <w:tcPr>
            <w:tcW w:w="0" w:type="auto"/>
          </w:tcPr>
          <w:p w14:paraId="375A2E37" w14:textId="77777777" w:rsidR="00AD0667" w:rsidRPr="00EC5F19" w:rsidRDefault="00AD0667" w:rsidP="000D5FDB">
            <w:pPr>
              <w:contextualSpacing/>
              <w:rPr>
                <w:b/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9ABD098" w14:textId="77777777" w:rsidR="00AD0667" w:rsidRPr="00EC5F19" w:rsidRDefault="00AD0667" w:rsidP="000D5FDB">
            <w:pPr>
              <w:contextualSpacing/>
              <w:rPr>
                <w:i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F6E1E2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E887EB5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571E85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7DEBB59C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</w:p>
        </w:tc>
        <w:tc>
          <w:tcPr>
            <w:tcW w:w="1939" w:type="dxa"/>
            <w:gridSpan w:val="2"/>
          </w:tcPr>
          <w:p w14:paraId="56A3179C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r w:rsidRPr="00EC5F19">
              <w:rPr>
                <w:i/>
                <w:szCs w:val="24"/>
                <w:lang w:val="en-US"/>
              </w:rPr>
              <w:t>ω</w:t>
            </w:r>
            <w:r w:rsidRPr="00EC5F19">
              <w:rPr>
                <w:szCs w:val="24"/>
                <w:vertAlign w:val="subscript"/>
                <w:lang w:val="en-US"/>
              </w:rPr>
              <w:t>OPN1SW.pseudo</w:t>
            </w:r>
          </w:p>
        </w:tc>
        <w:tc>
          <w:tcPr>
            <w:tcW w:w="0" w:type="auto"/>
          </w:tcPr>
          <w:p w14:paraId="49CD91EA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BB2A6D">
              <w:t>0.03</w:t>
            </w:r>
          </w:p>
        </w:tc>
      </w:tr>
    </w:tbl>
    <w:p w14:paraId="7E29CCF9" w14:textId="77777777" w:rsidR="00AD0667" w:rsidRDefault="00AD0667" w:rsidP="00AD0667">
      <w:pPr>
        <w:spacing w:line="480" w:lineRule="auto"/>
      </w:pPr>
    </w:p>
    <w:p w14:paraId="24A97581" w14:textId="77777777" w:rsidR="00AD0667" w:rsidRPr="005163EB" w:rsidRDefault="00AD0667" w:rsidP="00AD0667">
      <w:pPr>
        <w:spacing w:line="480" w:lineRule="auto"/>
        <w:rPr>
          <w:b/>
        </w:rPr>
      </w:pPr>
      <w:r w:rsidRPr="00BB2A6D">
        <w:t xml:space="preserve"> </w:t>
      </w:r>
      <w:r w:rsidRPr="001170C2">
        <w:br w:type="page"/>
      </w:r>
    </w:p>
    <w:p w14:paraId="140D91E2" w14:textId="77777777" w:rsidR="00AD0667" w:rsidRPr="00B464A4" w:rsidRDefault="00AD0667" w:rsidP="00AD0667">
      <w:pPr>
        <w:rPr>
          <w:b/>
        </w:rPr>
      </w:pPr>
      <w:r w:rsidRPr="005163EB">
        <w:rPr>
          <w:b/>
        </w:rPr>
        <w:lastRenderedPageBreak/>
        <w:t>Table S</w:t>
      </w:r>
      <w:r>
        <w:rPr>
          <w:b/>
        </w:rPr>
        <w:t>3</w:t>
      </w:r>
    </w:p>
    <w:p w14:paraId="67A25188" w14:textId="77777777" w:rsidR="00AD0667" w:rsidRPr="001170C2" w:rsidRDefault="00AD0667" w:rsidP="00AD0667">
      <w:r w:rsidRPr="00C8111F">
        <w:t>Results of molecular evolu</w:t>
      </w:r>
      <w:r w:rsidRPr="00811AE3">
        <w:t xml:space="preserve">tion branch analyses for each </w:t>
      </w:r>
      <w:proofErr w:type="spellStart"/>
      <w:r w:rsidRPr="00811AE3">
        <w:t>opsin</w:t>
      </w:r>
      <w:proofErr w:type="spellEnd"/>
      <w:r w:rsidRPr="00811AE3">
        <w:t xml:space="preserve"> gene that test for differences in rates of </w:t>
      </w:r>
      <w:proofErr w:type="spellStart"/>
      <w:r w:rsidRPr="00811AE3">
        <w:t>nonsynonymous</w:t>
      </w:r>
      <w:proofErr w:type="spellEnd"/>
      <w:r w:rsidRPr="00811AE3">
        <w:t xml:space="preserve"> to synonymous substitutions (</w:t>
      </w:r>
      <w:r w:rsidRPr="001B3145">
        <w:rPr>
          <w:i/>
        </w:rPr>
        <w:t>ω</w:t>
      </w:r>
      <w:r w:rsidRPr="001170C2">
        <w:t xml:space="preserve">) for </w:t>
      </w:r>
      <w:proofErr w:type="spellStart"/>
      <w:r w:rsidRPr="001170C2">
        <w:t>frugivorous</w:t>
      </w:r>
      <w:proofErr w:type="spellEnd"/>
      <w:r w:rsidRPr="001170C2">
        <w:t xml:space="preserve"> and non-</w:t>
      </w:r>
      <w:proofErr w:type="spellStart"/>
      <w:r w:rsidRPr="001170C2">
        <w:t>frugivorous</w:t>
      </w:r>
      <w:proofErr w:type="spellEnd"/>
      <w:r w:rsidRPr="001170C2">
        <w:t xml:space="preserve"> lineages. Grey boxes indicate the preferred model inferred from a likelihood ratio test.</w:t>
      </w:r>
      <w:r>
        <w:t xml:space="preserve"> </w:t>
      </w:r>
      <w:proofErr w:type="spellStart"/>
      <w:proofErr w:type="gramStart"/>
      <w:r w:rsidRPr="001E4486">
        <w:rPr>
          <w:i/>
        </w:rPr>
        <w:t>lnL</w:t>
      </w:r>
      <w:proofErr w:type="spellEnd"/>
      <w:proofErr w:type="gramEnd"/>
      <w:r w:rsidRPr="001E4486">
        <w:t xml:space="preserve">: log-likelihood; </w:t>
      </w:r>
      <w:proofErr w:type="spellStart"/>
      <w:r w:rsidRPr="001E4486">
        <w:rPr>
          <w:i/>
        </w:rPr>
        <w:t>np</w:t>
      </w:r>
      <w:proofErr w:type="spellEnd"/>
      <w:r w:rsidRPr="001E4486">
        <w:t xml:space="preserve">: number of parameters; </w:t>
      </w:r>
      <w:r w:rsidRPr="001E4486">
        <w:rPr>
          <w:i/>
        </w:rPr>
        <w:t>TL</w:t>
      </w:r>
      <w:r w:rsidRPr="001E4486">
        <w:t xml:space="preserve">: tree length; </w:t>
      </w:r>
      <w:r w:rsidRPr="001E4486">
        <w:rPr>
          <w:i/>
        </w:rPr>
        <w:t>k</w:t>
      </w:r>
      <w:r w:rsidRPr="001E4486">
        <w:t>: kappa (transition/</w:t>
      </w:r>
      <w:proofErr w:type="spellStart"/>
      <w:r w:rsidRPr="001E4486">
        <w:t>transversion</w:t>
      </w:r>
      <w:proofErr w:type="spellEnd"/>
      <w:r w:rsidRPr="001E4486">
        <w:t xml:space="preserve"> ratios); LR: likelihood ratio; </w:t>
      </w:r>
      <w:r w:rsidRPr="001E4486">
        <w:rPr>
          <w:i/>
        </w:rPr>
        <w:t>p</w:t>
      </w:r>
      <w:r w:rsidRPr="001E4486">
        <w:t xml:space="preserve">: </w:t>
      </w:r>
      <w:r w:rsidRPr="001E4486">
        <w:rPr>
          <w:i/>
        </w:rPr>
        <w:t>p</w:t>
      </w:r>
      <w:r w:rsidRPr="001E4486">
        <w:t>-value of likelihood ratio of alternative relative to null for each test</w:t>
      </w:r>
    </w:p>
    <w:p w14:paraId="591EC4B8" w14:textId="77777777" w:rsidR="00AD0667" w:rsidRDefault="00AD0667" w:rsidP="00AD0667"/>
    <w:tbl>
      <w:tblPr>
        <w:tblStyle w:val="LightShading"/>
        <w:tblW w:w="0" w:type="auto"/>
        <w:tblLook w:val="0620" w:firstRow="1" w:lastRow="0" w:firstColumn="0" w:lastColumn="0" w:noHBand="1" w:noVBand="1"/>
      </w:tblPr>
      <w:tblGrid>
        <w:gridCol w:w="1109"/>
        <w:gridCol w:w="1170"/>
        <w:gridCol w:w="1005"/>
        <w:gridCol w:w="461"/>
        <w:gridCol w:w="510"/>
        <w:gridCol w:w="491"/>
        <w:gridCol w:w="711"/>
        <w:gridCol w:w="992"/>
        <w:gridCol w:w="601"/>
      </w:tblGrid>
      <w:tr w:rsidR="00AD0667" w:rsidRPr="00EC5F19" w14:paraId="228A3803" w14:textId="77777777" w:rsidTr="000D5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tcW w:w="0" w:type="auto"/>
          </w:tcPr>
          <w:p w14:paraId="0C6D996B" w14:textId="77777777" w:rsidR="00AD0667" w:rsidRPr="00EC5F19" w:rsidRDefault="00AD0667" w:rsidP="000D5FDB">
            <w:pPr>
              <w:contextualSpacing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Gene</w:t>
            </w:r>
          </w:p>
        </w:tc>
        <w:tc>
          <w:tcPr>
            <w:tcW w:w="0" w:type="auto"/>
          </w:tcPr>
          <w:p w14:paraId="63A357CA" w14:textId="77777777" w:rsidR="00AD0667" w:rsidRPr="00EC5F19" w:rsidRDefault="00AD0667" w:rsidP="000D5FDB">
            <w:pPr>
              <w:contextualSpacing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Model</w:t>
            </w:r>
          </w:p>
        </w:tc>
        <w:tc>
          <w:tcPr>
            <w:tcW w:w="0" w:type="auto"/>
          </w:tcPr>
          <w:p w14:paraId="0C6BC9E3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proofErr w:type="spellStart"/>
            <w:proofErr w:type="gramStart"/>
            <w:r w:rsidRPr="00EC5F19">
              <w:rPr>
                <w:szCs w:val="24"/>
                <w:lang w:val="en-US"/>
              </w:rPr>
              <w:t>lnL</w:t>
            </w:r>
            <w:proofErr w:type="spellEnd"/>
            <w:proofErr w:type="gramEnd"/>
          </w:p>
        </w:tc>
        <w:tc>
          <w:tcPr>
            <w:tcW w:w="0" w:type="auto"/>
          </w:tcPr>
          <w:p w14:paraId="1E2CB35A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proofErr w:type="spellStart"/>
            <w:proofErr w:type="gramStart"/>
            <w:r w:rsidRPr="00EC5F19">
              <w:rPr>
                <w:szCs w:val="24"/>
                <w:lang w:val="en-US"/>
              </w:rPr>
              <w:t>np</w:t>
            </w:r>
            <w:proofErr w:type="spellEnd"/>
            <w:proofErr w:type="gramEnd"/>
          </w:p>
        </w:tc>
        <w:tc>
          <w:tcPr>
            <w:tcW w:w="0" w:type="auto"/>
          </w:tcPr>
          <w:p w14:paraId="33E94BC7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TL</w:t>
            </w:r>
          </w:p>
        </w:tc>
        <w:tc>
          <w:tcPr>
            <w:tcW w:w="0" w:type="auto"/>
          </w:tcPr>
          <w:p w14:paraId="180CE118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proofErr w:type="gramStart"/>
            <w:r w:rsidRPr="00EC5F19">
              <w:rPr>
                <w:i/>
                <w:szCs w:val="24"/>
                <w:lang w:val="en-US"/>
              </w:rPr>
              <w:t>k</w:t>
            </w:r>
            <w:proofErr w:type="gramEnd"/>
          </w:p>
        </w:tc>
        <w:tc>
          <w:tcPr>
            <w:tcW w:w="0" w:type="auto"/>
          </w:tcPr>
          <w:p w14:paraId="41241A5A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r w:rsidRPr="00EC5F19">
              <w:rPr>
                <w:szCs w:val="24"/>
                <w:lang w:val="en-US"/>
              </w:rPr>
              <w:t>LR</w:t>
            </w:r>
          </w:p>
        </w:tc>
        <w:tc>
          <w:tcPr>
            <w:tcW w:w="0" w:type="auto"/>
          </w:tcPr>
          <w:p w14:paraId="2113D739" w14:textId="77777777" w:rsidR="00AD0667" w:rsidRPr="00EC5F19" w:rsidRDefault="00AD0667" w:rsidP="000D5FDB">
            <w:pPr>
              <w:contextualSpacing/>
              <w:jc w:val="right"/>
              <w:rPr>
                <w:i/>
                <w:szCs w:val="24"/>
                <w:lang w:val="en-US"/>
              </w:rPr>
            </w:pPr>
            <w:proofErr w:type="gramStart"/>
            <w:r w:rsidRPr="00EC5F19">
              <w:rPr>
                <w:i/>
                <w:szCs w:val="24"/>
                <w:lang w:val="en-US"/>
              </w:rPr>
              <w:t>p</w:t>
            </w:r>
            <w:proofErr w:type="gramEnd"/>
          </w:p>
        </w:tc>
        <w:tc>
          <w:tcPr>
            <w:tcW w:w="0" w:type="auto"/>
          </w:tcPr>
          <w:p w14:paraId="11346819" w14:textId="77777777" w:rsidR="00AD0667" w:rsidRPr="00EC5F19" w:rsidRDefault="00AD0667" w:rsidP="000D5FDB">
            <w:pPr>
              <w:contextualSpacing/>
              <w:jc w:val="right"/>
              <w:rPr>
                <w:szCs w:val="24"/>
                <w:vertAlign w:val="subscript"/>
                <w:lang w:val="en-US"/>
              </w:rPr>
            </w:pPr>
            <w:r w:rsidRPr="00EC5F19">
              <w:rPr>
                <w:szCs w:val="24"/>
                <w:lang w:val="en-US"/>
              </w:rPr>
              <w:t>ω</w:t>
            </w:r>
          </w:p>
        </w:tc>
      </w:tr>
      <w:tr w:rsidR="00AD0667" w:rsidRPr="009D6136" w14:paraId="06013A49" w14:textId="77777777" w:rsidTr="000D5FDB">
        <w:tblPrEx>
          <w:tblLook w:val="0600" w:firstRow="0" w:lastRow="0" w:firstColumn="0" w:lastColumn="0" w:noHBand="1" w:noVBand="1"/>
        </w:tblPrEx>
        <w:trPr>
          <w:trHeight w:val="128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2B939605" w14:textId="77777777" w:rsidR="00AD0667" w:rsidRPr="009D6136" w:rsidRDefault="00AD0667" w:rsidP="000D5FDB">
            <w:pPr>
              <w:rPr>
                <w:b/>
                <w:lang w:val="en-US"/>
              </w:rPr>
            </w:pPr>
            <w:r w:rsidRPr="009D6136">
              <w:rPr>
                <w:b/>
                <w:i/>
                <w:lang w:val="en-US"/>
              </w:rPr>
              <w:t>OPN1SW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nil"/>
            </w:tcBorders>
          </w:tcPr>
          <w:p w14:paraId="57EF09DE" w14:textId="77777777" w:rsidR="00AD0667" w:rsidRPr="009D6136" w:rsidRDefault="00AD0667" w:rsidP="000D5FDB">
            <w:pPr>
              <w:rPr>
                <w:i/>
                <w:lang w:val="en-US"/>
              </w:rPr>
            </w:pPr>
            <w:proofErr w:type="gramStart"/>
            <w:r w:rsidRPr="009D6136">
              <w:rPr>
                <w:i/>
                <w:lang w:val="en-US"/>
              </w:rPr>
              <w:t>null</w:t>
            </w:r>
            <w:proofErr w:type="gramEnd"/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085A7181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4B09D8">
              <w:rPr>
                <w:bCs/>
                <w:szCs w:val="24"/>
                <w:lang w:eastAsia="en-US"/>
              </w:rPr>
              <w:t>-6355.96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10C10BE7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09578C">
              <w:rPr>
                <w:bCs/>
                <w:szCs w:val="24"/>
                <w:lang w:eastAsia="en-US"/>
              </w:rPr>
              <w:t>77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58F24C92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>
              <w:rPr>
                <w:bCs/>
                <w:szCs w:val="24"/>
                <w:lang w:eastAsia="en-US"/>
              </w:rPr>
              <w:t>2.9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62706AF5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7E0242">
              <w:rPr>
                <w:bCs/>
                <w:szCs w:val="24"/>
                <w:lang w:eastAsia="en-US"/>
              </w:rPr>
              <w:t>4.5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0DC424C1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9D6136">
              <w:rPr>
                <w:lang w:val="en-US"/>
              </w:rPr>
              <w:t>---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38C2BB3C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9D6136">
              <w:rPr>
                <w:lang w:val="en-US"/>
              </w:rPr>
              <w:t>---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  <w:right w:val="single" w:sz="18" w:space="0" w:color="BFBFBF" w:themeColor="background1" w:themeShade="BF"/>
            </w:tcBorders>
          </w:tcPr>
          <w:p w14:paraId="2195AC57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</w:tr>
      <w:tr w:rsidR="00AD0667" w:rsidRPr="009D6136" w14:paraId="001433B2" w14:textId="77777777" w:rsidTr="000D5FDB">
        <w:tblPrEx>
          <w:tblLook w:val="0600" w:firstRow="0" w:lastRow="0" w:firstColumn="0" w:lastColumn="0" w:noHBand="1" w:noVBand="1"/>
        </w:tblPrEx>
        <w:trPr>
          <w:trHeight w:val="160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7825AA3A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</w:tcPr>
          <w:p w14:paraId="58007D9D" w14:textId="77777777" w:rsidR="00AD0667" w:rsidRPr="009D6136" w:rsidRDefault="00AD0667" w:rsidP="000D5FDB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25DFC455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147BB19F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6859D1D6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58D3FDF8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single" w:sz="18" w:space="0" w:color="BFBFBF" w:themeColor="background1" w:themeShade="BF"/>
            </w:tcBorders>
          </w:tcPr>
          <w:p w14:paraId="57C2FD44" w14:textId="77777777" w:rsidR="00AD0667" w:rsidRPr="009D6136" w:rsidRDefault="00AD0667" w:rsidP="000D5FDB">
            <w:pPr>
              <w:jc w:val="right"/>
              <w:rPr>
                <w:vertAlign w:val="subscript"/>
                <w:lang w:val="en-US"/>
              </w:rPr>
            </w:pPr>
            <w:proofErr w:type="spellStart"/>
            <w:r w:rsidRPr="009D6136">
              <w:rPr>
                <w:i/>
                <w:lang w:val="en-US"/>
              </w:rPr>
              <w:t>ω</w:t>
            </w:r>
            <w:r w:rsidRPr="009D6136">
              <w:rPr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</w:tcPr>
          <w:p w14:paraId="6E7B024D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E54244">
              <w:rPr>
                <w:bCs/>
                <w:szCs w:val="24"/>
                <w:lang w:eastAsia="en-US"/>
              </w:rPr>
              <w:t>0.20</w:t>
            </w:r>
          </w:p>
        </w:tc>
      </w:tr>
      <w:tr w:rsidR="00AD0667" w:rsidRPr="009D6136" w14:paraId="1EE30EF2" w14:textId="77777777" w:rsidTr="000D5FDB">
        <w:tblPrEx>
          <w:tblLook w:val="0600" w:firstRow="0" w:lastRow="0" w:firstColumn="0" w:lastColumn="0" w:noHBand="1" w:noVBand="1"/>
        </w:tblPrEx>
        <w:trPr>
          <w:trHeight w:val="206"/>
        </w:trPr>
        <w:tc>
          <w:tcPr>
            <w:tcW w:w="0" w:type="auto"/>
          </w:tcPr>
          <w:p w14:paraId="220FE08C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56262D22" w14:textId="77777777" w:rsidR="00AD0667" w:rsidRPr="009D6136" w:rsidRDefault="00AD0667" w:rsidP="000D5FDB">
            <w:pPr>
              <w:rPr>
                <w:i/>
                <w:lang w:val="en-US"/>
              </w:rPr>
            </w:pPr>
            <w:proofErr w:type="gramStart"/>
            <w:r w:rsidRPr="009D6136">
              <w:rPr>
                <w:i/>
                <w:lang w:val="en-US"/>
              </w:rPr>
              <w:t>alternative</w:t>
            </w:r>
            <w:proofErr w:type="gramEnd"/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119E4367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054331">
              <w:rPr>
                <w:bCs/>
                <w:szCs w:val="24"/>
                <w:lang w:eastAsia="en-US"/>
              </w:rPr>
              <w:t>-6355.52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7F8C75EB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6F024E">
              <w:rPr>
                <w:bCs/>
                <w:szCs w:val="24"/>
                <w:lang w:eastAsia="en-US"/>
              </w:rPr>
              <w:t>78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4A94BEB8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2.9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4765668B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CB22E6">
              <w:rPr>
                <w:bCs/>
                <w:szCs w:val="24"/>
                <w:lang w:eastAsia="en-US"/>
              </w:rPr>
              <w:t>4.5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181BCA33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EC6347">
              <w:rPr>
                <w:bCs/>
                <w:szCs w:val="24"/>
                <w:lang w:eastAsia="en-US"/>
              </w:rPr>
              <w:t>0.88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7D28C8FC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>
              <w:rPr>
                <w:bCs/>
                <w:szCs w:val="24"/>
                <w:lang w:eastAsia="en-US"/>
              </w:rPr>
              <w:t>0.35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20B3702C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</w:tr>
      <w:tr w:rsidR="00AD0667" w:rsidRPr="009D6136" w14:paraId="200ED8E7" w14:textId="77777777" w:rsidTr="000D5FDB">
        <w:tblPrEx>
          <w:tblLook w:val="0600" w:firstRow="0" w:lastRow="0" w:firstColumn="0" w:lastColumn="0" w:noHBand="1" w:noVBand="1"/>
        </w:tblPrEx>
        <w:trPr>
          <w:trHeight w:val="26"/>
        </w:trPr>
        <w:tc>
          <w:tcPr>
            <w:tcW w:w="0" w:type="auto"/>
          </w:tcPr>
          <w:p w14:paraId="07C10DEB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</w:tcPr>
          <w:p w14:paraId="143FA619" w14:textId="77777777" w:rsidR="00AD0667" w:rsidRPr="009D6136" w:rsidRDefault="00AD0667" w:rsidP="000D5FDB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68D3C99F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</w:tcPr>
          <w:p w14:paraId="1FEACFFA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</w:tcPr>
          <w:p w14:paraId="0E395CED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</w:tcPr>
          <w:p w14:paraId="49AE9EED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gridSpan w:val="2"/>
          </w:tcPr>
          <w:p w14:paraId="4B13D818" w14:textId="77777777" w:rsidR="00AD0667" w:rsidRPr="009D6136" w:rsidRDefault="00AD0667" w:rsidP="000D5FDB">
            <w:pPr>
              <w:jc w:val="right"/>
              <w:rPr>
                <w:vertAlign w:val="subscript"/>
                <w:lang w:val="en-US"/>
              </w:rPr>
            </w:pPr>
            <w:proofErr w:type="spellStart"/>
            <w:r w:rsidRPr="009D6136">
              <w:rPr>
                <w:i/>
                <w:lang w:val="en-US"/>
              </w:rPr>
              <w:t>ω</w:t>
            </w:r>
            <w:r w:rsidRPr="009D6136">
              <w:rPr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</w:tcPr>
          <w:p w14:paraId="5355DD12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206450">
              <w:rPr>
                <w:bCs/>
                <w:szCs w:val="24"/>
                <w:lang w:eastAsia="en-US"/>
              </w:rPr>
              <w:t>0.2</w:t>
            </w:r>
            <w:r>
              <w:rPr>
                <w:bCs/>
                <w:szCs w:val="24"/>
                <w:lang w:eastAsia="en-US"/>
              </w:rPr>
              <w:t>1</w:t>
            </w:r>
          </w:p>
        </w:tc>
      </w:tr>
      <w:tr w:rsidR="00AD0667" w:rsidRPr="009D6136" w14:paraId="099FF797" w14:textId="77777777" w:rsidTr="000D5FDB">
        <w:tblPrEx>
          <w:tblLook w:val="0600" w:firstRow="0" w:lastRow="0" w:firstColumn="0" w:lastColumn="0" w:noHBand="1" w:noVBand="1"/>
        </w:tblPrEx>
        <w:trPr>
          <w:trHeight w:val="305"/>
        </w:trPr>
        <w:tc>
          <w:tcPr>
            <w:tcW w:w="0" w:type="auto"/>
          </w:tcPr>
          <w:p w14:paraId="74A3D5D4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4C4F23E5" w14:textId="77777777" w:rsidR="00AD0667" w:rsidRPr="009D6136" w:rsidRDefault="00AD0667" w:rsidP="000D5FDB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1320E807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7072143B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637F0468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1AD8F60E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gridSpan w:val="2"/>
            <w:tcBorders>
              <w:bottom w:val="single" w:sz="18" w:space="0" w:color="BFBFBF" w:themeColor="background1" w:themeShade="BF"/>
            </w:tcBorders>
          </w:tcPr>
          <w:p w14:paraId="10643C9F" w14:textId="77777777" w:rsidR="00AD0667" w:rsidRPr="009D6136" w:rsidRDefault="00AD0667" w:rsidP="000D5FDB">
            <w:pPr>
              <w:jc w:val="right"/>
              <w:rPr>
                <w:vertAlign w:val="subscript"/>
                <w:lang w:val="en-US"/>
              </w:rPr>
            </w:pPr>
            <w:proofErr w:type="spellStart"/>
            <w:r w:rsidRPr="009D6136">
              <w:rPr>
                <w:i/>
                <w:lang w:val="en-US"/>
              </w:rPr>
              <w:t>ω</w:t>
            </w:r>
            <w:r w:rsidRPr="009D6136">
              <w:rPr>
                <w:vertAlign w:val="subscript"/>
                <w:lang w:val="en-US"/>
              </w:rPr>
              <w:t>frugivore</w:t>
            </w:r>
            <w:proofErr w:type="spellEnd"/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707668D0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1F2EEF">
              <w:rPr>
                <w:bCs/>
                <w:szCs w:val="24"/>
                <w:lang w:eastAsia="en-US"/>
              </w:rPr>
              <w:t>0.18</w:t>
            </w:r>
          </w:p>
        </w:tc>
      </w:tr>
      <w:tr w:rsidR="00AD0667" w:rsidRPr="009D6136" w14:paraId="013A1063" w14:textId="77777777" w:rsidTr="000D5FDB">
        <w:tblPrEx>
          <w:tblLook w:val="0600" w:firstRow="0" w:lastRow="0" w:firstColumn="0" w:lastColumn="0" w:noHBand="1" w:noVBand="1"/>
        </w:tblPrEx>
        <w:trPr>
          <w:trHeight w:val="16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58EA116E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  <w:r w:rsidRPr="009D6136">
              <w:rPr>
                <w:b/>
                <w:i/>
                <w:lang w:val="en-US"/>
              </w:rPr>
              <w:t>OPN1LW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nil"/>
            </w:tcBorders>
          </w:tcPr>
          <w:p w14:paraId="26AB7DEE" w14:textId="77777777" w:rsidR="00AD0667" w:rsidRPr="009D6136" w:rsidRDefault="00AD0667" w:rsidP="000D5FDB">
            <w:pPr>
              <w:rPr>
                <w:i/>
                <w:lang w:val="en-US"/>
              </w:rPr>
            </w:pPr>
            <w:proofErr w:type="gramStart"/>
            <w:r w:rsidRPr="009D6136">
              <w:rPr>
                <w:i/>
                <w:lang w:val="en-US"/>
              </w:rPr>
              <w:t>null</w:t>
            </w:r>
            <w:proofErr w:type="gramEnd"/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1C0AEC8E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B22765">
              <w:rPr>
                <w:bCs/>
                <w:szCs w:val="24"/>
                <w:lang w:eastAsia="en-US"/>
              </w:rPr>
              <w:t>-4662.16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6A21B5EF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176577">
              <w:rPr>
                <w:bCs/>
                <w:szCs w:val="24"/>
                <w:lang w:eastAsia="en-US"/>
              </w:rPr>
              <w:t>81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2A4D946D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BE3BF7">
              <w:rPr>
                <w:bCs/>
                <w:szCs w:val="24"/>
                <w:lang w:eastAsia="en-US"/>
              </w:rPr>
              <w:t>1.7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7D43E413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6.9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30919BDF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9D6136">
              <w:rPr>
                <w:lang w:val="en-US"/>
              </w:rPr>
              <w:t>---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5D15944D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9D6136">
              <w:rPr>
                <w:lang w:val="en-US"/>
              </w:rPr>
              <w:t>---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  <w:right w:val="single" w:sz="18" w:space="0" w:color="BFBFBF" w:themeColor="background1" w:themeShade="BF"/>
            </w:tcBorders>
          </w:tcPr>
          <w:p w14:paraId="1FE72318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</w:tr>
      <w:tr w:rsidR="00AD0667" w:rsidRPr="009D6136" w14:paraId="4119ECC2" w14:textId="77777777" w:rsidTr="000D5FDB">
        <w:tblPrEx>
          <w:tblLook w:val="0600" w:firstRow="0" w:lastRow="0" w:firstColumn="0" w:lastColumn="0" w:noHBand="1" w:noVBand="1"/>
        </w:tblPrEx>
        <w:trPr>
          <w:trHeight w:val="440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2B935013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</w:tcPr>
          <w:p w14:paraId="4D73C5E4" w14:textId="77777777" w:rsidR="00AD0667" w:rsidRPr="009D6136" w:rsidRDefault="00AD0667" w:rsidP="000D5FDB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6D7B8AC3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37875593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5DEAB042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0F78B53D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single" w:sz="18" w:space="0" w:color="BFBFBF" w:themeColor="background1" w:themeShade="BF"/>
            </w:tcBorders>
          </w:tcPr>
          <w:p w14:paraId="24CD8FCC" w14:textId="77777777" w:rsidR="00AD0667" w:rsidRPr="009D6136" w:rsidRDefault="00AD0667" w:rsidP="000D5FDB">
            <w:pPr>
              <w:jc w:val="right"/>
              <w:rPr>
                <w:vertAlign w:val="subscript"/>
                <w:lang w:val="en-US"/>
              </w:rPr>
            </w:pPr>
            <w:proofErr w:type="spellStart"/>
            <w:r w:rsidRPr="009D6136">
              <w:rPr>
                <w:lang w:val="en-US"/>
              </w:rPr>
              <w:t>ω</w:t>
            </w:r>
            <w:r w:rsidRPr="009D6136">
              <w:rPr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</w:tcPr>
          <w:p w14:paraId="7D124625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6E146C">
              <w:rPr>
                <w:bCs/>
                <w:szCs w:val="24"/>
                <w:lang w:eastAsia="en-US"/>
              </w:rPr>
              <w:t>0.</w:t>
            </w:r>
            <w:r>
              <w:rPr>
                <w:bCs/>
                <w:szCs w:val="24"/>
                <w:lang w:eastAsia="en-US"/>
              </w:rPr>
              <w:t>10</w:t>
            </w:r>
          </w:p>
        </w:tc>
      </w:tr>
      <w:tr w:rsidR="00AD0667" w:rsidRPr="009D6136" w14:paraId="3296598C" w14:textId="77777777" w:rsidTr="000D5FDB">
        <w:tblPrEx>
          <w:tblLook w:val="0600" w:firstRow="0" w:lastRow="0" w:firstColumn="0" w:lastColumn="0" w:noHBand="1" w:noVBand="1"/>
        </w:tblPrEx>
        <w:trPr>
          <w:trHeight w:val="161"/>
        </w:trPr>
        <w:tc>
          <w:tcPr>
            <w:tcW w:w="0" w:type="auto"/>
          </w:tcPr>
          <w:p w14:paraId="1A9C96EF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04571B1B" w14:textId="77777777" w:rsidR="00AD0667" w:rsidRPr="009D6136" w:rsidRDefault="00AD0667" w:rsidP="000D5FDB">
            <w:pPr>
              <w:rPr>
                <w:i/>
                <w:lang w:val="en-US"/>
              </w:rPr>
            </w:pPr>
            <w:proofErr w:type="gramStart"/>
            <w:r w:rsidRPr="009D6136">
              <w:rPr>
                <w:i/>
                <w:lang w:val="en-US"/>
              </w:rPr>
              <w:t>alternative</w:t>
            </w:r>
            <w:proofErr w:type="gramEnd"/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1CB78AD7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B04E66">
              <w:rPr>
                <w:bCs/>
                <w:szCs w:val="24"/>
                <w:lang w:eastAsia="en-US"/>
              </w:rPr>
              <w:t>-4661.97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48561E24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9274C3">
              <w:rPr>
                <w:bCs/>
                <w:szCs w:val="24"/>
                <w:lang w:eastAsia="en-US"/>
              </w:rPr>
              <w:t>82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2ACF2239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805309">
              <w:rPr>
                <w:bCs/>
                <w:szCs w:val="24"/>
                <w:lang w:eastAsia="en-US"/>
              </w:rPr>
              <w:t>1.7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6760A1B2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6.9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01282453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B10E4B">
              <w:rPr>
                <w:bCs/>
                <w:szCs w:val="24"/>
                <w:lang w:eastAsia="en-US"/>
              </w:rPr>
              <w:t>0.38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7C0644E3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4629BF">
              <w:rPr>
                <w:bCs/>
                <w:szCs w:val="24"/>
                <w:lang w:eastAsia="en-US"/>
              </w:rPr>
              <w:t>0.5</w:t>
            </w:r>
            <w:r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</w:tcBorders>
          </w:tcPr>
          <w:p w14:paraId="178DB646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</w:tr>
      <w:tr w:rsidR="00AD0667" w:rsidRPr="009D6136" w14:paraId="44E0DED6" w14:textId="77777777" w:rsidTr="000D5FDB">
        <w:tblPrEx>
          <w:tblLook w:val="0600" w:firstRow="0" w:lastRow="0" w:firstColumn="0" w:lastColumn="0" w:noHBand="1" w:noVBand="1"/>
        </w:tblPrEx>
        <w:trPr>
          <w:trHeight w:val="260"/>
        </w:trPr>
        <w:tc>
          <w:tcPr>
            <w:tcW w:w="0" w:type="auto"/>
          </w:tcPr>
          <w:p w14:paraId="4CF61997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</w:tcPr>
          <w:p w14:paraId="18408582" w14:textId="77777777" w:rsidR="00AD0667" w:rsidRPr="009D6136" w:rsidRDefault="00AD0667" w:rsidP="000D5FDB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E4E82EC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</w:tcPr>
          <w:p w14:paraId="25018881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</w:tcPr>
          <w:p w14:paraId="46DE7E93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</w:tcPr>
          <w:p w14:paraId="60AAB2B4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gridSpan w:val="2"/>
          </w:tcPr>
          <w:p w14:paraId="0F969369" w14:textId="77777777" w:rsidR="00AD0667" w:rsidRPr="009D6136" w:rsidRDefault="00AD0667" w:rsidP="000D5FDB">
            <w:pPr>
              <w:jc w:val="right"/>
              <w:rPr>
                <w:vertAlign w:val="subscript"/>
                <w:lang w:val="en-US"/>
              </w:rPr>
            </w:pPr>
            <w:proofErr w:type="spellStart"/>
            <w:r w:rsidRPr="009D6136">
              <w:rPr>
                <w:lang w:val="en-US"/>
              </w:rPr>
              <w:t>ω</w:t>
            </w:r>
            <w:r w:rsidRPr="009D6136">
              <w:rPr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</w:tcPr>
          <w:p w14:paraId="1EA1EBD4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7C620E">
              <w:rPr>
                <w:bCs/>
                <w:szCs w:val="24"/>
                <w:lang w:eastAsia="en-US"/>
              </w:rPr>
              <w:t>0.</w:t>
            </w:r>
            <w:r>
              <w:rPr>
                <w:bCs/>
                <w:szCs w:val="24"/>
                <w:lang w:eastAsia="en-US"/>
              </w:rPr>
              <w:t>10</w:t>
            </w:r>
          </w:p>
        </w:tc>
      </w:tr>
      <w:tr w:rsidR="00AD0667" w:rsidRPr="009D6136" w14:paraId="2817B3DA" w14:textId="77777777" w:rsidTr="000D5FDB">
        <w:tblPrEx>
          <w:tblLook w:val="0600" w:firstRow="0" w:lastRow="0" w:firstColumn="0" w:lastColumn="0" w:noHBand="1" w:noVBand="1"/>
        </w:tblPrEx>
        <w:trPr>
          <w:trHeight w:val="242"/>
        </w:trPr>
        <w:tc>
          <w:tcPr>
            <w:tcW w:w="0" w:type="auto"/>
          </w:tcPr>
          <w:p w14:paraId="01D181C7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</w:tcPr>
          <w:p w14:paraId="5D6C4E16" w14:textId="77777777" w:rsidR="00AD0667" w:rsidRPr="009D6136" w:rsidRDefault="00AD0667" w:rsidP="000D5FDB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1EFC94F0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</w:tcPr>
          <w:p w14:paraId="5AEA77BA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</w:tcPr>
          <w:p w14:paraId="700011C7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</w:tcPr>
          <w:p w14:paraId="4DB6FF1F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gridSpan w:val="2"/>
          </w:tcPr>
          <w:p w14:paraId="00661D9C" w14:textId="77777777" w:rsidR="00AD0667" w:rsidRPr="009D6136" w:rsidRDefault="00AD0667" w:rsidP="000D5FDB">
            <w:pPr>
              <w:jc w:val="right"/>
              <w:rPr>
                <w:vertAlign w:val="subscript"/>
                <w:lang w:val="en-US"/>
              </w:rPr>
            </w:pPr>
            <w:proofErr w:type="spellStart"/>
            <w:r w:rsidRPr="009D6136">
              <w:rPr>
                <w:i/>
                <w:lang w:val="en-US"/>
              </w:rPr>
              <w:t>ω</w:t>
            </w:r>
            <w:r w:rsidRPr="009D6136">
              <w:rPr>
                <w:vertAlign w:val="subscript"/>
                <w:lang w:val="en-US"/>
              </w:rPr>
              <w:t>frugivore</w:t>
            </w:r>
            <w:proofErr w:type="spellEnd"/>
          </w:p>
        </w:tc>
        <w:tc>
          <w:tcPr>
            <w:tcW w:w="0" w:type="auto"/>
          </w:tcPr>
          <w:p w14:paraId="688A98E0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F1127E">
              <w:rPr>
                <w:bCs/>
                <w:szCs w:val="24"/>
                <w:lang w:eastAsia="en-US"/>
              </w:rPr>
              <w:t>0.0</w:t>
            </w:r>
            <w:r>
              <w:rPr>
                <w:bCs/>
                <w:szCs w:val="24"/>
                <w:lang w:eastAsia="en-US"/>
              </w:rPr>
              <w:t>9</w:t>
            </w:r>
          </w:p>
        </w:tc>
      </w:tr>
      <w:tr w:rsidR="00AD0667" w:rsidRPr="009D6136" w14:paraId="4CDDB621" w14:textId="77777777" w:rsidTr="000D5FDB">
        <w:tblPrEx>
          <w:tblLook w:val="0600" w:firstRow="0" w:lastRow="0" w:firstColumn="0" w:lastColumn="0" w:noHBand="1" w:noVBand="1"/>
        </w:tblPrEx>
        <w:trPr>
          <w:trHeight w:val="161"/>
        </w:trPr>
        <w:tc>
          <w:tcPr>
            <w:tcW w:w="0" w:type="auto"/>
          </w:tcPr>
          <w:p w14:paraId="305B7854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  <w:r w:rsidRPr="009D6136">
              <w:rPr>
                <w:b/>
                <w:i/>
                <w:lang w:val="en-US"/>
              </w:rPr>
              <w:t>RHO</w:t>
            </w:r>
          </w:p>
        </w:tc>
        <w:tc>
          <w:tcPr>
            <w:tcW w:w="0" w:type="auto"/>
          </w:tcPr>
          <w:p w14:paraId="402408F4" w14:textId="77777777" w:rsidR="00AD0667" w:rsidRPr="009D6136" w:rsidRDefault="00AD0667" w:rsidP="000D5FDB">
            <w:pPr>
              <w:rPr>
                <w:i/>
                <w:lang w:val="en-US"/>
              </w:rPr>
            </w:pPr>
            <w:proofErr w:type="gramStart"/>
            <w:r w:rsidRPr="009D6136">
              <w:rPr>
                <w:i/>
                <w:lang w:val="en-US"/>
              </w:rPr>
              <w:t>null</w:t>
            </w:r>
            <w:proofErr w:type="gramEnd"/>
          </w:p>
        </w:tc>
        <w:tc>
          <w:tcPr>
            <w:tcW w:w="0" w:type="auto"/>
          </w:tcPr>
          <w:p w14:paraId="41785BB2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304DE6">
              <w:rPr>
                <w:bCs/>
                <w:szCs w:val="24"/>
                <w:lang w:eastAsia="en-US"/>
              </w:rPr>
              <w:t>-4665.92</w:t>
            </w:r>
          </w:p>
        </w:tc>
        <w:tc>
          <w:tcPr>
            <w:tcW w:w="0" w:type="auto"/>
          </w:tcPr>
          <w:p w14:paraId="41629A73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E6030E">
              <w:rPr>
                <w:bCs/>
                <w:szCs w:val="24"/>
                <w:lang w:eastAsia="en-US"/>
              </w:rPr>
              <w:t>81</w:t>
            </w:r>
          </w:p>
        </w:tc>
        <w:tc>
          <w:tcPr>
            <w:tcW w:w="0" w:type="auto"/>
          </w:tcPr>
          <w:p w14:paraId="7ECBFEFF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11248C">
              <w:rPr>
                <w:bCs/>
                <w:szCs w:val="24"/>
                <w:lang w:eastAsia="en-US"/>
              </w:rPr>
              <w:t>2.</w:t>
            </w:r>
            <w:r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0" w:type="auto"/>
          </w:tcPr>
          <w:p w14:paraId="730278F1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7.7</w:t>
            </w:r>
          </w:p>
        </w:tc>
        <w:tc>
          <w:tcPr>
            <w:tcW w:w="0" w:type="auto"/>
          </w:tcPr>
          <w:p w14:paraId="40E69C94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9D6136">
              <w:rPr>
                <w:lang w:val="en-US"/>
              </w:rPr>
              <w:t>---</w:t>
            </w:r>
          </w:p>
        </w:tc>
        <w:tc>
          <w:tcPr>
            <w:tcW w:w="0" w:type="auto"/>
          </w:tcPr>
          <w:p w14:paraId="6A11AA50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9D6136">
              <w:rPr>
                <w:lang w:val="en-US"/>
              </w:rPr>
              <w:t>---</w:t>
            </w:r>
          </w:p>
        </w:tc>
        <w:tc>
          <w:tcPr>
            <w:tcW w:w="0" w:type="auto"/>
          </w:tcPr>
          <w:p w14:paraId="42BFA304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</w:tr>
      <w:tr w:rsidR="00AD0667" w:rsidRPr="009D6136" w14:paraId="7BB6F0B6" w14:textId="77777777" w:rsidTr="000D5FDB">
        <w:tblPrEx>
          <w:tblLook w:val="0600" w:firstRow="0" w:lastRow="0" w:firstColumn="0" w:lastColumn="0" w:noHBand="1" w:noVBand="1"/>
        </w:tblPrEx>
        <w:trPr>
          <w:trHeight w:val="161"/>
        </w:trPr>
        <w:tc>
          <w:tcPr>
            <w:tcW w:w="0" w:type="auto"/>
          </w:tcPr>
          <w:p w14:paraId="70A0FC7B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6B02FB7C" w14:textId="77777777" w:rsidR="00AD0667" w:rsidRPr="009D6136" w:rsidRDefault="00AD0667" w:rsidP="000D5FDB">
            <w:pPr>
              <w:rPr>
                <w:i/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6C76A72D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1EF84F2D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3702457E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6D30CBF0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gridSpan w:val="2"/>
            <w:tcBorders>
              <w:bottom w:val="single" w:sz="18" w:space="0" w:color="BFBFBF" w:themeColor="background1" w:themeShade="BF"/>
            </w:tcBorders>
          </w:tcPr>
          <w:p w14:paraId="040C95E0" w14:textId="77777777" w:rsidR="00AD0667" w:rsidRPr="009D6136" w:rsidRDefault="00AD0667" w:rsidP="000D5FDB">
            <w:pPr>
              <w:jc w:val="right"/>
              <w:rPr>
                <w:i/>
                <w:lang w:val="en-US"/>
              </w:rPr>
            </w:pPr>
            <w:proofErr w:type="spellStart"/>
            <w:r w:rsidRPr="009D6136">
              <w:rPr>
                <w:lang w:val="en-US"/>
              </w:rPr>
              <w:t>ω</w:t>
            </w:r>
            <w:r w:rsidRPr="009D6136">
              <w:rPr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  <w:tcBorders>
              <w:bottom w:val="single" w:sz="18" w:space="0" w:color="BFBFBF" w:themeColor="background1" w:themeShade="BF"/>
            </w:tcBorders>
          </w:tcPr>
          <w:p w14:paraId="71DE6433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BC569E">
              <w:rPr>
                <w:bCs/>
                <w:szCs w:val="24"/>
                <w:lang w:eastAsia="en-US"/>
              </w:rPr>
              <w:t>0.03</w:t>
            </w:r>
          </w:p>
        </w:tc>
      </w:tr>
      <w:tr w:rsidR="00AD0667" w:rsidRPr="009D6136" w14:paraId="5AB782AD" w14:textId="77777777" w:rsidTr="000D5FDB">
        <w:tblPrEx>
          <w:tblLook w:val="0600" w:firstRow="0" w:lastRow="0" w:firstColumn="0" w:lastColumn="0" w:noHBand="1" w:noVBand="1"/>
        </w:tblPrEx>
        <w:trPr>
          <w:trHeight w:val="161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343D5D72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nil"/>
            </w:tcBorders>
          </w:tcPr>
          <w:p w14:paraId="3136A479" w14:textId="77777777" w:rsidR="00AD0667" w:rsidRPr="009D6136" w:rsidRDefault="00AD0667" w:rsidP="000D5FDB">
            <w:pPr>
              <w:rPr>
                <w:i/>
                <w:lang w:val="en-US"/>
              </w:rPr>
            </w:pPr>
            <w:proofErr w:type="gramStart"/>
            <w:r w:rsidRPr="009D6136">
              <w:rPr>
                <w:i/>
                <w:lang w:val="en-US"/>
              </w:rPr>
              <w:t>alternative</w:t>
            </w:r>
            <w:proofErr w:type="gramEnd"/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1850896E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2555EB">
              <w:rPr>
                <w:bCs/>
                <w:szCs w:val="24"/>
                <w:lang w:eastAsia="en-US"/>
              </w:rPr>
              <w:t>-4659.04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64B501C6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FC3C0B">
              <w:rPr>
                <w:bCs/>
                <w:szCs w:val="24"/>
                <w:lang w:eastAsia="en-US"/>
              </w:rPr>
              <w:t>82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0F11E758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CF4714">
              <w:rPr>
                <w:bCs/>
                <w:szCs w:val="24"/>
                <w:lang w:eastAsia="en-US"/>
              </w:rPr>
              <w:t>2.</w:t>
            </w:r>
            <w:r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3CE4C95A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7.7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300D45E2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AB6E83">
              <w:rPr>
                <w:bCs/>
                <w:szCs w:val="24"/>
                <w:lang w:eastAsia="en-US"/>
              </w:rPr>
              <w:t>13.77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</w:tcBorders>
          </w:tcPr>
          <w:p w14:paraId="083EADD2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F74516">
              <w:rPr>
                <w:bCs/>
                <w:szCs w:val="24"/>
                <w:lang w:eastAsia="en-US"/>
              </w:rPr>
              <w:t>2.07</w:t>
            </w:r>
            <w:r>
              <w:rPr>
                <w:bCs/>
                <w:szCs w:val="24"/>
                <w:lang w:eastAsia="en-US"/>
              </w:rPr>
              <w:t>e</w:t>
            </w:r>
            <w:r w:rsidRPr="00F74516">
              <w:rPr>
                <w:bCs/>
                <w:szCs w:val="24"/>
                <w:lang w:eastAsia="en-US"/>
              </w:rPr>
              <w:t>-04</w:t>
            </w:r>
          </w:p>
        </w:tc>
        <w:tc>
          <w:tcPr>
            <w:tcW w:w="0" w:type="auto"/>
            <w:tcBorders>
              <w:top w:val="single" w:sz="18" w:space="0" w:color="BFBFBF" w:themeColor="background1" w:themeShade="BF"/>
              <w:bottom w:val="nil"/>
              <w:right w:val="single" w:sz="18" w:space="0" w:color="BFBFBF" w:themeColor="background1" w:themeShade="BF"/>
            </w:tcBorders>
          </w:tcPr>
          <w:p w14:paraId="679F0609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</w:tr>
      <w:tr w:rsidR="00AD0667" w:rsidRPr="009D6136" w14:paraId="5FCC0BB3" w14:textId="77777777" w:rsidTr="000D5FDB">
        <w:tblPrEx>
          <w:tblLook w:val="0600" w:firstRow="0" w:lastRow="0" w:firstColumn="0" w:lastColumn="0" w:noHBand="1" w:noVBand="1"/>
        </w:tblPrEx>
        <w:trPr>
          <w:trHeight w:val="161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4D1D06E8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nil"/>
            </w:tcBorders>
          </w:tcPr>
          <w:p w14:paraId="6D9EC6DF" w14:textId="77777777" w:rsidR="00AD0667" w:rsidRPr="009D6136" w:rsidRDefault="00AD0667" w:rsidP="000D5FDB">
            <w:pPr>
              <w:rPr>
                <w:i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405BFC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315BFDE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46E8216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E81690C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</w:tcPr>
          <w:p w14:paraId="35A7D025" w14:textId="77777777" w:rsidR="00AD0667" w:rsidRPr="009D6136" w:rsidRDefault="00AD0667" w:rsidP="000D5FDB">
            <w:pPr>
              <w:jc w:val="right"/>
              <w:rPr>
                <w:i/>
                <w:lang w:val="en-US"/>
              </w:rPr>
            </w:pPr>
            <w:proofErr w:type="spellStart"/>
            <w:r w:rsidRPr="009D6136">
              <w:rPr>
                <w:lang w:val="en-US"/>
              </w:rPr>
              <w:t>ω</w:t>
            </w:r>
            <w:r w:rsidRPr="009D6136">
              <w:rPr>
                <w:vertAlign w:val="subscript"/>
                <w:lang w:val="en-US"/>
              </w:rPr>
              <w:t>background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single" w:sz="18" w:space="0" w:color="BFBFBF" w:themeColor="background1" w:themeShade="BF"/>
            </w:tcBorders>
          </w:tcPr>
          <w:p w14:paraId="01E8ECAB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6F0B2D">
              <w:rPr>
                <w:bCs/>
                <w:szCs w:val="24"/>
                <w:lang w:eastAsia="en-US"/>
              </w:rPr>
              <w:t>0.04</w:t>
            </w:r>
          </w:p>
        </w:tc>
      </w:tr>
      <w:tr w:rsidR="00AD0667" w:rsidRPr="009D6136" w14:paraId="0A210AE5" w14:textId="77777777" w:rsidTr="000D5FDB">
        <w:tblPrEx>
          <w:tblLook w:val="0600" w:firstRow="0" w:lastRow="0" w:firstColumn="0" w:lastColumn="0" w:noHBand="1" w:noVBand="1"/>
        </w:tblPrEx>
        <w:trPr>
          <w:trHeight w:val="161"/>
        </w:trPr>
        <w:tc>
          <w:tcPr>
            <w:tcW w:w="0" w:type="auto"/>
            <w:tcBorders>
              <w:right w:val="single" w:sz="18" w:space="0" w:color="BFBFBF" w:themeColor="background1" w:themeShade="BF"/>
            </w:tcBorders>
          </w:tcPr>
          <w:p w14:paraId="31E9B8FB" w14:textId="77777777" w:rsidR="00AD0667" w:rsidRPr="009D6136" w:rsidRDefault="00AD0667" w:rsidP="000D5FDB">
            <w:pPr>
              <w:rPr>
                <w:b/>
                <w:i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</w:tcPr>
          <w:p w14:paraId="6E6A55B0" w14:textId="77777777" w:rsidR="00AD0667" w:rsidRPr="009D6136" w:rsidRDefault="00AD0667" w:rsidP="000D5FDB">
            <w:pPr>
              <w:rPr>
                <w:i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00663F59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6D98D6ED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1B7A38A3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</w:tcBorders>
          </w:tcPr>
          <w:p w14:paraId="3ADB94B7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single" w:sz="18" w:space="0" w:color="BFBFBF" w:themeColor="background1" w:themeShade="BF"/>
            </w:tcBorders>
          </w:tcPr>
          <w:p w14:paraId="14E4FF9C" w14:textId="77777777" w:rsidR="00AD0667" w:rsidRPr="009D6136" w:rsidRDefault="00AD0667" w:rsidP="000D5FDB">
            <w:pPr>
              <w:jc w:val="right"/>
              <w:rPr>
                <w:i/>
                <w:lang w:val="en-US"/>
              </w:rPr>
            </w:pPr>
            <w:proofErr w:type="spellStart"/>
            <w:r w:rsidRPr="009D6136">
              <w:rPr>
                <w:i/>
                <w:lang w:val="en-US"/>
              </w:rPr>
              <w:t>ω</w:t>
            </w:r>
            <w:r w:rsidRPr="009D6136">
              <w:rPr>
                <w:vertAlign w:val="subscript"/>
                <w:lang w:val="en-US"/>
              </w:rPr>
              <w:t>frugivore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</w:tcPr>
          <w:p w14:paraId="302EAFF5" w14:textId="77777777" w:rsidR="00AD0667" w:rsidRPr="009D6136" w:rsidRDefault="00AD0667" w:rsidP="000D5FDB">
            <w:pPr>
              <w:jc w:val="right"/>
              <w:rPr>
                <w:lang w:val="en-US"/>
              </w:rPr>
            </w:pPr>
            <w:r w:rsidRPr="0013102C">
              <w:rPr>
                <w:bCs/>
                <w:szCs w:val="24"/>
                <w:lang w:eastAsia="en-US"/>
              </w:rPr>
              <w:t>0.01</w:t>
            </w:r>
          </w:p>
        </w:tc>
      </w:tr>
    </w:tbl>
    <w:p w14:paraId="30ABB235" w14:textId="77777777" w:rsidR="00AD0667" w:rsidRDefault="00AD0667" w:rsidP="00AD0667">
      <w:pPr>
        <w:rPr>
          <w:b/>
          <w:bCs/>
          <w:lang w:eastAsia="en-US"/>
        </w:rPr>
      </w:pPr>
    </w:p>
    <w:p w14:paraId="45E06BE0" w14:textId="77777777" w:rsidR="00AD0667" w:rsidRPr="00B464A4" w:rsidRDefault="00AD0667" w:rsidP="00AD0667">
      <w:pPr>
        <w:rPr>
          <w:b/>
          <w:bCs/>
          <w:lang w:eastAsia="en-US"/>
        </w:rPr>
      </w:pPr>
      <w:r w:rsidRPr="00B464A4">
        <w:rPr>
          <w:b/>
          <w:bCs/>
          <w:lang w:eastAsia="en-US"/>
        </w:rPr>
        <w:br w:type="page"/>
      </w:r>
    </w:p>
    <w:p w14:paraId="4D975B4C" w14:textId="77777777" w:rsidR="00AD0667" w:rsidRPr="00C8111F" w:rsidRDefault="00AD0667" w:rsidP="00AD0667">
      <w:pPr>
        <w:rPr>
          <w:b/>
        </w:rPr>
      </w:pPr>
      <w:r w:rsidRPr="00A43635">
        <w:rPr>
          <w:b/>
        </w:rPr>
        <w:lastRenderedPageBreak/>
        <w:t>Table S</w:t>
      </w:r>
      <w:r>
        <w:rPr>
          <w:b/>
        </w:rPr>
        <w:t>4</w:t>
      </w:r>
    </w:p>
    <w:p w14:paraId="4296542B" w14:textId="77777777" w:rsidR="00AD0667" w:rsidRDefault="00AD0667" w:rsidP="00AD0667">
      <w:pPr>
        <w:rPr>
          <w:lang w:eastAsia="en-US"/>
        </w:rPr>
      </w:pPr>
      <w:r w:rsidRPr="005163EB">
        <w:rPr>
          <w:lang w:eastAsia="en-US"/>
        </w:rPr>
        <w:t>Cone densities in 1</w:t>
      </w:r>
      <w:r>
        <w:rPr>
          <w:lang w:eastAsia="en-US"/>
        </w:rPr>
        <w:t>4</w:t>
      </w:r>
      <w:r w:rsidRPr="005163EB">
        <w:rPr>
          <w:lang w:eastAsia="en-US"/>
        </w:rPr>
        <w:t xml:space="preserve"> species representative of different diet types. Mean cones densities across the retina</w:t>
      </w:r>
      <w:r>
        <w:rPr>
          <w:lang w:eastAsia="en-US"/>
        </w:rPr>
        <w:t>l tiles</w:t>
      </w:r>
      <w:r w:rsidRPr="005163EB">
        <w:rPr>
          <w:lang w:eastAsia="en-US"/>
        </w:rPr>
        <w:t xml:space="preserve"> quantified in individual flat mounted retinas. Densities were estima</w:t>
      </w:r>
      <w:r w:rsidRPr="00B464A4">
        <w:rPr>
          <w:lang w:eastAsia="en-US"/>
        </w:rPr>
        <w:t>ted after averaging the</w:t>
      </w:r>
      <w:r w:rsidRPr="00743CF8">
        <w:rPr>
          <w:lang w:eastAsia="en-US"/>
        </w:rPr>
        <w:t xml:space="preserve"> count </w:t>
      </w:r>
      <w:r w:rsidRPr="00EB49B9">
        <w:rPr>
          <w:lang w:eastAsia="en-US"/>
        </w:rPr>
        <w:t>for each tile.</w:t>
      </w:r>
    </w:p>
    <w:p w14:paraId="1C27BC22" w14:textId="77777777" w:rsidR="00AD0667" w:rsidRDefault="00AD0667" w:rsidP="00AD0667">
      <w:pPr>
        <w:rPr>
          <w:lang w:eastAsia="en-US"/>
        </w:rPr>
      </w:pPr>
    </w:p>
    <w:tbl>
      <w:tblPr>
        <w:tblStyle w:val="LightShading"/>
        <w:tblW w:w="0" w:type="auto"/>
        <w:tblLook w:val="0620" w:firstRow="1" w:lastRow="0" w:firstColumn="0" w:lastColumn="0" w:noHBand="1" w:noVBand="1"/>
      </w:tblPr>
      <w:tblGrid>
        <w:gridCol w:w="2618"/>
        <w:gridCol w:w="938"/>
        <w:gridCol w:w="914"/>
        <w:gridCol w:w="1494"/>
      </w:tblGrid>
      <w:tr w:rsidR="00AD0667" w:rsidRPr="000F7E6C" w14:paraId="2BB63F63" w14:textId="77777777" w:rsidTr="000D5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tcW w:w="0" w:type="auto"/>
            <w:noWrap/>
            <w:hideMark/>
          </w:tcPr>
          <w:p w14:paraId="3B6914E8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Species</w:t>
            </w:r>
          </w:p>
        </w:tc>
        <w:tc>
          <w:tcPr>
            <w:tcW w:w="0" w:type="auto"/>
            <w:noWrap/>
            <w:hideMark/>
          </w:tcPr>
          <w:p w14:paraId="4953D6B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L-</w:t>
            </w:r>
            <w:proofErr w:type="spellStart"/>
            <w:r w:rsidRPr="000F7E6C">
              <w:rPr>
                <w:szCs w:val="24"/>
                <w:lang w:val="en-US" w:eastAsia="en-US"/>
              </w:rPr>
              <w:t>opsin</w:t>
            </w:r>
            <w:proofErr w:type="spellEnd"/>
          </w:p>
        </w:tc>
        <w:tc>
          <w:tcPr>
            <w:tcW w:w="0" w:type="auto"/>
            <w:noWrap/>
            <w:hideMark/>
          </w:tcPr>
          <w:p w14:paraId="3061A498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S-</w:t>
            </w:r>
            <w:proofErr w:type="spellStart"/>
            <w:r w:rsidRPr="000F7E6C">
              <w:rPr>
                <w:szCs w:val="24"/>
                <w:lang w:val="en-US" w:eastAsia="en-US"/>
              </w:rPr>
              <w:t>opsin</w:t>
            </w:r>
            <w:proofErr w:type="spellEnd"/>
          </w:p>
        </w:tc>
        <w:tc>
          <w:tcPr>
            <w:tcW w:w="0" w:type="auto"/>
            <w:noWrap/>
            <w:hideMark/>
          </w:tcPr>
          <w:p w14:paraId="2CF41AD6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F</w:t>
            </w:r>
            <w:r w:rsidRPr="000F7E6C">
              <w:rPr>
                <w:szCs w:val="24"/>
                <w:lang w:val="en-US" w:eastAsia="en-US"/>
              </w:rPr>
              <w:t>ield number</w:t>
            </w:r>
          </w:p>
        </w:tc>
      </w:tr>
      <w:tr w:rsidR="00AD0667" w:rsidRPr="000F7E6C" w14:paraId="39379086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09AA82EC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Artibeus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jamaicensis</w:t>
            </w:r>
            <w:proofErr w:type="spellEnd"/>
          </w:p>
        </w:tc>
        <w:tc>
          <w:tcPr>
            <w:tcW w:w="0" w:type="auto"/>
            <w:noWrap/>
            <w:hideMark/>
          </w:tcPr>
          <w:p w14:paraId="6D6D55EC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5534</w:t>
            </w:r>
          </w:p>
        </w:tc>
        <w:tc>
          <w:tcPr>
            <w:tcW w:w="0" w:type="auto"/>
            <w:noWrap/>
            <w:hideMark/>
          </w:tcPr>
          <w:p w14:paraId="168635CC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2688</w:t>
            </w:r>
          </w:p>
        </w:tc>
        <w:tc>
          <w:tcPr>
            <w:tcW w:w="0" w:type="auto"/>
            <w:noWrap/>
            <w:hideMark/>
          </w:tcPr>
          <w:p w14:paraId="35CA9EB7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2015-071</w:t>
            </w:r>
          </w:p>
        </w:tc>
      </w:tr>
      <w:tr w:rsidR="00AD0667" w:rsidRPr="000F7E6C" w14:paraId="3DFBBEA1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23B02771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Artibeus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jamaicensis</w:t>
            </w:r>
            <w:proofErr w:type="spellEnd"/>
          </w:p>
        </w:tc>
        <w:tc>
          <w:tcPr>
            <w:tcW w:w="0" w:type="auto"/>
            <w:noWrap/>
            <w:hideMark/>
          </w:tcPr>
          <w:p w14:paraId="37E5EDD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5587</w:t>
            </w:r>
          </w:p>
        </w:tc>
        <w:tc>
          <w:tcPr>
            <w:tcW w:w="0" w:type="auto"/>
            <w:noWrap/>
            <w:hideMark/>
          </w:tcPr>
          <w:p w14:paraId="0AE16DF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2253</w:t>
            </w:r>
          </w:p>
        </w:tc>
        <w:tc>
          <w:tcPr>
            <w:tcW w:w="0" w:type="auto"/>
            <w:noWrap/>
            <w:hideMark/>
          </w:tcPr>
          <w:p w14:paraId="0544DDC0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2016-040</w:t>
            </w:r>
          </w:p>
        </w:tc>
      </w:tr>
      <w:tr w:rsidR="00AD0667" w:rsidRPr="000F7E6C" w14:paraId="3A973B15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7DCD02F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Artibeus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phaeotis</w:t>
            </w:r>
            <w:proofErr w:type="spellEnd"/>
          </w:p>
        </w:tc>
        <w:tc>
          <w:tcPr>
            <w:tcW w:w="0" w:type="auto"/>
            <w:noWrap/>
            <w:hideMark/>
          </w:tcPr>
          <w:p w14:paraId="3CF703A9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5557</w:t>
            </w:r>
          </w:p>
        </w:tc>
        <w:tc>
          <w:tcPr>
            <w:tcW w:w="0" w:type="auto"/>
            <w:noWrap/>
            <w:hideMark/>
          </w:tcPr>
          <w:p w14:paraId="6B544D1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3642</w:t>
            </w:r>
          </w:p>
        </w:tc>
        <w:tc>
          <w:tcPr>
            <w:tcW w:w="0" w:type="auto"/>
            <w:noWrap/>
            <w:hideMark/>
          </w:tcPr>
          <w:p w14:paraId="1C1DB436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2016-010</w:t>
            </w:r>
          </w:p>
        </w:tc>
      </w:tr>
      <w:tr w:rsidR="00AD0667" w:rsidRPr="000F7E6C" w14:paraId="7C21FF40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56C268B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Artibeus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phaeotis</w:t>
            </w:r>
            <w:proofErr w:type="spellEnd"/>
          </w:p>
        </w:tc>
        <w:tc>
          <w:tcPr>
            <w:tcW w:w="0" w:type="auto"/>
            <w:noWrap/>
            <w:hideMark/>
          </w:tcPr>
          <w:p w14:paraId="7B376D38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6539</w:t>
            </w:r>
          </w:p>
        </w:tc>
        <w:tc>
          <w:tcPr>
            <w:tcW w:w="0" w:type="auto"/>
            <w:noWrap/>
            <w:hideMark/>
          </w:tcPr>
          <w:p w14:paraId="18660784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3841</w:t>
            </w:r>
          </w:p>
        </w:tc>
        <w:tc>
          <w:tcPr>
            <w:tcW w:w="0" w:type="auto"/>
            <w:noWrap/>
            <w:hideMark/>
          </w:tcPr>
          <w:p w14:paraId="1D3B0455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2016-007</w:t>
            </w:r>
          </w:p>
        </w:tc>
      </w:tr>
      <w:tr w:rsidR="00AD0667" w:rsidRPr="000F7E6C" w14:paraId="07FD54DF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3F4A3A4E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Carollia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sowelli</w:t>
            </w:r>
            <w:proofErr w:type="spellEnd"/>
          </w:p>
        </w:tc>
        <w:tc>
          <w:tcPr>
            <w:tcW w:w="0" w:type="auto"/>
            <w:noWrap/>
            <w:hideMark/>
          </w:tcPr>
          <w:p w14:paraId="1DAB8626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4417</w:t>
            </w:r>
          </w:p>
        </w:tc>
        <w:tc>
          <w:tcPr>
            <w:tcW w:w="0" w:type="auto"/>
            <w:noWrap/>
            <w:hideMark/>
          </w:tcPr>
          <w:p w14:paraId="5846220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1094</w:t>
            </w:r>
          </w:p>
        </w:tc>
        <w:tc>
          <w:tcPr>
            <w:tcW w:w="0" w:type="auto"/>
            <w:noWrap/>
            <w:hideMark/>
          </w:tcPr>
          <w:p w14:paraId="1594C95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2015-131</w:t>
            </w:r>
          </w:p>
        </w:tc>
      </w:tr>
      <w:tr w:rsidR="00AD0667" w:rsidRPr="000F7E6C" w14:paraId="26B30C2A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1CAD93F4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Carollia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sowelli</w:t>
            </w:r>
            <w:proofErr w:type="spellEnd"/>
          </w:p>
        </w:tc>
        <w:tc>
          <w:tcPr>
            <w:tcW w:w="0" w:type="auto"/>
            <w:noWrap/>
            <w:hideMark/>
          </w:tcPr>
          <w:p w14:paraId="4A11C02C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4769</w:t>
            </w:r>
          </w:p>
        </w:tc>
        <w:tc>
          <w:tcPr>
            <w:tcW w:w="0" w:type="auto"/>
            <w:noWrap/>
            <w:hideMark/>
          </w:tcPr>
          <w:p w14:paraId="26062B3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1162</w:t>
            </w:r>
          </w:p>
        </w:tc>
        <w:tc>
          <w:tcPr>
            <w:tcW w:w="0" w:type="auto"/>
            <w:noWrap/>
            <w:hideMark/>
          </w:tcPr>
          <w:p w14:paraId="55B548B4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2015-113</w:t>
            </w:r>
          </w:p>
        </w:tc>
      </w:tr>
      <w:tr w:rsidR="00AD0667" w:rsidRPr="000F7E6C" w14:paraId="48EEEF7B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3DE67AE1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Carollia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sowelli</w:t>
            </w:r>
            <w:proofErr w:type="spellEnd"/>
          </w:p>
        </w:tc>
        <w:tc>
          <w:tcPr>
            <w:tcW w:w="0" w:type="auto"/>
            <w:noWrap/>
            <w:hideMark/>
          </w:tcPr>
          <w:p w14:paraId="4E04D87D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4706</w:t>
            </w:r>
          </w:p>
        </w:tc>
        <w:tc>
          <w:tcPr>
            <w:tcW w:w="0" w:type="auto"/>
            <w:noWrap/>
            <w:hideMark/>
          </w:tcPr>
          <w:p w14:paraId="2AF20994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1178</w:t>
            </w:r>
          </w:p>
        </w:tc>
        <w:tc>
          <w:tcPr>
            <w:tcW w:w="0" w:type="auto"/>
            <w:noWrap/>
            <w:hideMark/>
          </w:tcPr>
          <w:p w14:paraId="2266484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2015-113</w:t>
            </w:r>
          </w:p>
        </w:tc>
      </w:tr>
      <w:tr w:rsidR="00AD0667" w:rsidRPr="000F7E6C" w14:paraId="13E1EA6D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116623E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Carollia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sowelli</w:t>
            </w:r>
            <w:proofErr w:type="spellEnd"/>
          </w:p>
        </w:tc>
        <w:tc>
          <w:tcPr>
            <w:tcW w:w="0" w:type="auto"/>
            <w:noWrap/>
            <w:hideMark/>
          </w:tcPr>
          <w:p w14:paraId="167CA6DF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4672</w:t>
            </w:r>
          </w:p>
        </w:tc>
        <w:tc>
          <w:tcPr>
            <w:tcW w:w="0" w:type="auto"/>
            <w:noWrap/>
            <w:hideMark/>
          </w:tcPr>
          <w:p w14:paraId="471A6AD7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1194</w:t>
            </w:r>
          </w:p>
        </w:tc>
        <w:tc>
          <w:tcPr>
            <w:tcW w:w="0" w:type="auto"/>
            <w:noWrap/>
            <w:hideMark/>
          </w:tcPr>
          <w:p w14:paraId="5B818BED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2015-120</w:t>
            </w:r>
          </w:p>
        </w:tc>
      </w:tr>
      <w:tr w:rsidR="00AD0667" w:rsidRPr="000F7E6C" w14:paraId="26BCCA5A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5CEB1D94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Sturnira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lilium</w:t>
            </w:r>
            <w:proofErr w:type="spellEnd"/>
          </w:p>
        </w:tc>
        <w:tc>
          <w:tcPr>
            <w:tcW w:w="0" w:type="auto"/>
            <w:noWrap/>
            <w:hideMark/>
          </w:tcPr>
          <w:p w14:paraId="42DAA9A1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4918</w:t>
            </w:r>
          </w:p>
        </w:tc>
        <w:tc>
          <w:tcPr>
            <w:tcW w:w="0" w:type="auto"/>
            <w:noWrap/>
            <w:hideMark/>
          </w:tcPr>
          <w:p w14:paraId="59AA70C9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952</w:t>
            </w:r>
          </w:p>
        </w:tc>
        <w:tc>
          <w:tcPr>
            <w:tcW w:w="0" w:type="auto"/>
            <w:noWrap/>
            <w:hideMark/>
          </w:tcPr>
          <w:p w14:paraId="7AB5AD0D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2015-123</w:t>
            </w:r>
          </w:p>
        </w:tc>
      </w:tr>
      <w:tr w:rsidR="00AD0667" w:rsidRPr="000F7E6C" w14:paraId="44DAFD1E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33ABB7A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Sturnira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lilium</w:t>
            </w:r>
            <w:proofErr w:type="spellEnd"/>
          </w:p>
        </w:tc>
        <w:tc>
          <w:tcPr>
            <w:tcW w:w="0" w:type="auto"/>
            <w:noWrap/>
            <w:hideMark/>
          </w:tcPr>
          <w:p w14:paraId="5DB0B2FE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5109</w:t>
            </w:r>
          </w:p>
        </w:tc>
        <w:tc>
          <w:tcPr>
            <w:tcW w:w="0" w:type="auto"/>
            <w:noWrap/>
            <w:hideMark/>
          </w:tcPr>
          <w:p w14:paraId="5ECF9EC0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1015</w:t>
            </w:r>
          </w:p>
        </w:tc>
        <w:tc>
          <w:tcPr>
            <w:tcW w:w="0" w:type="auto"/>
            <w:noWrap/>
            <w:hideMark/>
          </w:tcPr>
          <w:p w14:paraId="5E0A1BD7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2015-127</w:t>
            </w:r>
          </w:p>
        </w:tc>
      </w:tr>
      <w:tr w:rsidR="00AD0667" w:rsidRPr="000F7E6C" w14:paraId="05DE31DF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202D44F6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Monophyllus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redmani</w:t>
            </w:r>
            <w:proofErr w:type="spellEnd"/>
          </w:p>
        </w:tc>
        <w:tc>
          <w:tcPr>
            <w:tcW w:w="0" w:type="auto"/>
            <w:noWrap/>
            <w:hideMark/>
          </w:tcPr>
          <w:p w14:paraId="03BB5BC6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2557</w:t>
            </w:r>
          </w:p>
        </w:tc>
        <w:tc>
          <w:tcPr>
            <w:tcW w:w="0" w:type="auto"/>
            <w:noWrap/>
            <w:hideMark/>
          </w:tcPr>
          <w:p w14:paraId="45BC7C91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6B03A50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2015-027</w:t>
            </w:r>
          </w:p>
        </w:tc>
      </w:tr>
      <w:tr w:rsidR="00AD0667" w:rsidRPr="000F7E6C" w14:paraId="0C4BAD25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382BDA1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Monophyllus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redmani</w:t>
            </w:r>
            <w:proofErr w:type="spellEnd"/>
          </w:p>
        </w:tc>
        <w:tc>
          <w:tcPr>
            <w:tcW w:w="0" w:type="auto"/>
            <w:noWrap/>
            <w:hideMark/>
          </w:tcPr>
          <w:p w14:paraId="055B0A17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2659</w:t>
            </w:r>
          </w:p>
        </w:tc>
        <w:tc>
          <w:tcPr>
            <w:tcW w:w="0" w:type="auto"/>
            <w:noWrap/>
            <w:hideMark/>
          </w:tcPr>
          <w:p w14:paraId="109EC46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35E0CE00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2015-020</w:t>
            </w:r>
          </w:p>
        </w:tc>
      </w:tr>
      <w:tr w:rsidR="00AD0667" w:rsidRPr="000F7E6C" w14:paraId="41503A6A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4E3E216F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Monophyllus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redmani</w:t>
            </w:r>
            <w:proofErr w:type="spellEnd"/>
          </w:p>
        </w:tc>
        <w:tc>
          <w:tcPr>
            <w:tcW w:w="0" w:type="auto"/>
            <w:noWrap/>
            <w:hideMark/>
          </w:tcPr>
          <w:p w14:paraId="4095739E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2691</w:t>
            </w:r>
          </w:p>
        </w:tc>
        <w:tc>
          <w:tcPr>
            <w:tcW w:w="0" w:type="auto"/>
            <w:noWrap/>
            <w:hideMark/>
          </w:tcPr>
          <w:p w14:paraId="40815B80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3DA014F1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2015-020</w:t>
            </w:r>
          </w:p>
        </w:tc>
      </w:tr>
      <w:tr w:rsidR="00AD0667" w:rsidRPr="000F7E6C" w14:paraId="5506FACC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3DDDDEAF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Erophylla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sezekorni</w:t>
            </w:r>
            <w:proofErr w:type="spellEnd"/>
          </w:p>
        </w:tc>
        <w:tc>
          <w:tcPr>
            <w:tcW w:w="0" w:type="auto"/>
            <w:noWrap/>
            <w:hideMark/>
          </w:tcPr>
          <w:p w14:paraId="03B4A1D1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3681</w:t>
            </w:r>
          </w:p>
        </w:tc>
        <w:tc>
          <w:tcPr>
            <w:tcW w:w="0" w:type="auto"/>
            <w:noWrap/>
            <w:hideMark/>
          </w:tcPr>
          <w:p w14:paraId="43B071E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630F178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2016-025</w:t>
            </w:r>
          </w:p>
        </w:tc>
      </w:tr>
      <w:tr w:rsidR="00AD0667" w:rsidRPr="000F7E6C" w14:paraId="10B00DC7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07D0530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Erophylla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sezekorni</w:t>
            </w:r>
            <w:proofErr w:type="spellEnd"/>
          </w:p>
        </w:tc>
        <w:tc>
          <w:tcPr>
            <w:tcW w:w="0" w:type="auto"/>
            <w:noWrap/>
            <w:hideMark/>
          </w:tcPr>
          <w:p w14:paraId="5E0D209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3974</w:t>
            </w:r>
          </w:p>
        </w:tc>
        <w:tc>
          <w:tcPr>
            <w:tcW w:w="0" w:type="auto"/>
            <w:noWrap/>
            <w:hideMark/>
          </w:tcPr>
          <w:p w14:paraId="38A8D2F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3FB1525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2016-007</w:t>
            </w:r>
          </w:p>
        </w:tc>
      </w:tr>
      <w:tr w:rsidR="00AD0667" w:rsidRPr="000F7E6C" w14:paraId="3A894DEB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4D0D33AE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Erophylla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sezekorni</w:t>
            </w:r>
            <w:proofErr w:type="spellEnd"/>
          </w:p>
        </w:tc>
        <w:tc>
          <w:tcPr>
            <w:tcW w:w="0" w:type="auto"/>
            <w:noWrap/>
            <w:hideMark/>
          </w:tcPr>
          <w:p w14:paraId="0E84706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3499</w:t>
            </w:r>
          </w:p>
        </w:tc>
        <w:tc>
          <w:tcPr>
            <w:tcW w:w="0" w:type="auto"/>
            <w:noWrap/>
            <w:hideMark/>
          </w:tcPr>
          <w:p w14:paraId="09D80EBC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40B9FF70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2016-007</w:t>
            </w:r>
          </w:p>
        </w:tc>
      </w:tr>
      <w:tr w:rsidR="00AD0667" w:rsidRPr="000F7E6C" w14:paraId="12FFBC82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407F0F3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Erophylla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sezekorni</w:t>
            </w:r>
            <w:proofErr w:type="spellEnd"/>
          </w:p>
        </w:tc>
        <w:tc>
          <w:tcPr>
            <w:tcW w:w="0" w:type="auto"/>
            <w:noWrap/>
            <w:hideMark/>
          </w:tcPr>
          <w:p w14:paraId="6578229F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3674</w:t>
            </w:r>
          </w:p>
        </w:tc>
        <w:tc>
          <w:tcPr>
            <w:tcW w:w="0" w:type="auto"/>
            <w:noWrap/>
            <w:hideMark/>
          </w:tcPr>
          <w:p w14:paraId="4CD525F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281D9C3E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2016-027</w:t>
            </w:r>
          </w:p>
        </w:tc>
      </w:tr>
      <w:tr w:rsidR="00AD0667" w:rsidRPr="000F7E6C" w14:paraId="1B8EE4E6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77EF93B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Glossophaga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soricina</w:t>
            </w:r>
            <w:proofErr w:type="spellEnd"/>
          </w:p>
        </w:tc>
        <w:tc>
          <w:tcPr>
            <w:tcW w:w="0" w:type="auto"/>
            <w:noWrap/>
            <w:hideMark/>
          </w:tcPr>
          <w:p w14:paraId="3D0331DE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5583</w:t>
            </w:r>
          </w:p>
        </w:tc>
        <w:tc>
          <w:tcPr>
            <w:tcW w:w="0" w:type="auto"/>
            <w:noWrap/>
            <w:hideMark/>
          </w:tcPr>
          <w:p w14:paraId="3E9CEFAF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328</w:t>
            </w:r>
          </w:p>
        </w:tc>
        <w:tc>
          <w:tcPr>
            <w:tcW w:w="0" w:type="auto"/>
            <w:noWrap/>
            <w:hideMark/>
          </w:tcPr>
          <w:p w14:paraId="25A3E4D7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2015-153</w:t>
            </w:r>
          </w:p>
        </w:tc>
      </w:tr>
      <w:tr w:rsidR="00AD0667" w:rsidRPr="000F7E6C" w14:paraId="1868E55B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53F00865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Glossophaga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soricina</w:t>
            </w:r>
            <w:proofErr w:type="spellEnd"/>
          </w:p>
        </w:tc>
        <w:tc>
          <w:tcPr>
            <w:tcW w:w="0" w:type="auto"/>
            <w:noWrap/>
            <w:hideMark/>
          </w:tcPr>
          <w:p w14:paraId="3A7EF76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5020</w:t>
            </w:r>
          </w:p>
        </w:tc>
        <w:tc>
          <w:tcPr>
            <w:tcW w:w="0" w:type="auto"/>
            <w:noWrap/>
            <w:hideMark/>
          </w:tcPr>
          <w:p w14:paraId="33E6667D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350</w:t>
            </w:r>
          </w:p>
        </w:tc>
        <w:tc>
          <w:tcPr>
            <w:tcW w:w="0" w:type="auto"/>
            <w:noWrap/>
            <w:hideMark/>
          </w:tcPr>
          <w:p w14:paraId="28F6A01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2015-118</w:t>
            </w:r>
          </w:p>
        </w:tc>
      </w:tr>
      <w:tr w:rsidR="00AD0667" w:rsidRPr="000F7E6C" w14:paraId="2F657302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0B339AB8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Brachyphylla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nana </w:t>
            </w:r>
            <w:proofErr w:type="spellStart"/>
            <w:r>
              <w:rPr>
                <w:i/>
                <w:iCs/>
                <w:szCs w:val="24"/>
                <w:lang w:val="en-US" w:eastAsia="en-US"/>
              </w:rPr>
              <w:t>pumila</w:t>
            </w:r>
            <w:proofErr w:type="spellEnd"/>
          </w:p>
        </w:tc>
        <w:tc>
          <w:tcPr>
            <w:tcW w:w="0" w:type="auto"/>
            <w:noWrap/>
            <w:hideMark/>
          </w:tcPr>
          <w:p w14:paraId="55C34355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5471</w:t>
            </w:r>
          </w:p>
        </w:tc>
        <w:tc>
          <w:tcPr>
            <w:tcW w:w="0" w:type="auto"/>
            <w:noWrap/>
            <w:hideMark/>
          </w:tcPr>
          <w:p w14:paraId="3EFB007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3E4D1D2F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DR231</w:t>
            </w:r>
          </w:p>
        </w:tc>
      </w:tr>
      <w:tr w:rsidR="00AD0667" w:rsidRPr="000F7E6C" w14:paraId="1530545A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61F9F2E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Brachyphylla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nana</w:t>
            </w:r>
            <w:r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 w:eastAsia="en-US"/>
              </w:rPr>
              <w:t>pumila</w:t>
            </w:r>
            <w:proofErr w:type="spellEnd"/>
          </w:p>
        </w:tc>
        <w:tc>
          <w:tcPr>
            <w:tcW w:w="0" w:type="auto"/>
            <w:noWrap/>
            <w:hideMark/>
          </w:tcPr>
          <w:p w14:paraId="4CE7BC2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5481</w:t>
            </w:r>
          </w:p>
        </w:tc>
        <w:tc>
          <w:tcPr>
            <w:tcW w:w="0" w:type="auto"/>
            <w:noWrap/>
            <w:hideMark/>
          </w:tcPr>
          <w:p w14:paraId="712A7EF5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065565D5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DR231</w:t>
            </w:r>
          </w:p>
        </w:tc>
      </w:tr>
      <w:tr w:rsidR="00AD0667" w:rsidRPr="000F7E6C" w14:paraId="3DD2CF07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7A20CE78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Desmodus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rotundus</w:t>
            </w:r>
            <w:proofErr w:type="spellEnd"/>
          </w:p>
        </w:tc>
        <w:tc>
          <w:tcPr>
            <w:tcW w:w="0" w:type="auto"/>
            <w:noWrap/>
            <w:hideMark/>
          </w:tcPr>
          <w:p w14:paraId="579DC04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3406</w:t>
            </w:r>
          </w:p>
        </w:tc>
        <w:tc>
          <w:tcPr>
            <w:tcW w:w="0" w:type="auto"/>
            <w:noWrap/>
            <w:hideMark/>
          </w:tcPr>
          <w:p w14:paraId="59E5AF1E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5B7BF780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2015-150</w:t>
            </w:r>
          </w:p>
        </w:tc>
      </w:tr>
      <w:tr w:rsidR="00AD0667" w:rsidRPr="000F7E6C" w14:paraId="5B6175F3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5B5D1E1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Desmodus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rotundus</w:t>
            </w:r>
            <w:proofErr w:type="spellEnd"/>
          </w:p>
        </w:tc>
        <w:tc>
          <w:tcPr>
            <w:tcW w:w="0" w:type="auto"/>
            <w:noWrap/>
            <w:hideMark/>
          </w:tcPr>
          <w:p w14:paraId="1E58AE21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3986</w:t>
            </w:r>
          </w:p>
        </w:tc>
        <w:tc>
          <w:tcPr>
            <w:tcW w:w="0" w:type="auto"/>
            <w:noWrap/>
            <w:hideMark/>
          </w:tcPr>
          <w:p w14:paraId="4B1CE3EE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2E61074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2015-126</w:t>
            </w:r>
          </w:p>
        </w:tc>
      </w:tr>
      <w:tr w:rsidR="00AD0667" w:rsidRPr="000F7E6C" w14:paraId="57733BA1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44F6E3D6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Desmodus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rotundus</w:t>
            </w:r>
            <w:proofErr w:type="spellEnd"/>
          </w:p>
        </w:tc>
        <w:tc>
          <w:tcPr>
            <w:tcW w:w="0" w:type="auto"/>
            <w:noWrap/>
            <w:hideMark/>
          </w:tcPr>
          <w:p w14:paraId="4E8F6C8C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3980</w:t>
            </w:r>
          </w:p>
        </w:tc>
        <w:tc>
          <w:tcPr>
            <w:tcW w:w="0" w:type="auto"/>
            <w:noWrap/>
            <w:hideMark/>
          </w:tcPr>
          <w:p w14:paraId="6F440E99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20F0F85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2015-145</w:t>
            </w:r>
          </w:p>
        </w:tc>
      </w:tr>
      <w:tr w:rsidR="00AD0667" w:rsidRPr="000F7E6C" w14:paraId="4988CEF2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7AC36128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Pteronotus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quadridens</w:t>
            </w:r>
            <w:proofErr w:type="spellEnd"/>
          </w:p>
        </w:tc>
        <w:tc>
          <w:tcPr>
            <w:tcW w:w="0" w:type="auto"/>
            <w:noWrap/>
            <w:hideMark/>
          </w:tcPr>
          <w:p w14:paraId="34733B49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7227</w:t>
            </w:r>
          </w:p>
        </w:tc>
        <w:tc>
          <w:tcPr>
            <w:tcW w:w="0" w:type="auto"/>
            <w:noWrap/>
            <w:hideMark/>
          </w:tcPr>
          <w:p w14:paraId="43B62DD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4263</w:t>
            </w:r>
          </w:p>
        </w:tc>
        <w:tc>
          <w:tcPr>
            <w:tcW w:w="0" w:type="auto"/>
            <w:noWrap/>
            <w:hideMark/>
          </w:tcPr>
          <w:p w14:paraId="3F08A40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2016-109</w:t>
            </w:r>
          </w:p>
        </w:tc>
      </w:tr>
      <w:tr w:rsidR="00AD0667" w:rsidRPr="000F7E6C" w14:paraId="66283FCB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2077FB2C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Pteronotus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quadridens</w:t>
            </w:r>
            <w:proofErr w:type="spellEnd"/>
          </w:p>
        </w:tc>
        <w:tc>
          <w:tcPr>
            <w:tcW w:w="0" w:type="auto"/>
            <w:noWrap/>
            <w:hideMark/>
          </w:tcPr>
          <w:p w14:paraId="35EB97FC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8100</w:t>
            </w:r>
          </w:p>
        </w:tc>
        <w:tc>
          <w:tcPr>
            <w:tcW w:w="0" w:type="auto"/>
            <w:noWrap/>
            <w:hideMark/>
          </w:tcPr>
          <w:p w14:paraId="2A325F96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5022</w:t>
            </w:r>
          </w:p>
        </w:tc>
        <w:tc>
          <w:tcPr>
            <w:tcW w:w="0" w:type="auto"/>
            <w:noWrap/>
            <w:hideMark/>
          </w:tcPr>
          <w:p w14:paraId="6989CA71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2016-108</w:t>
            </w:r>
          </w:p>
        </w:tc>
      </w:tr>
      <w:tr w:rsidR="00AD0667" w:rsidRPr="000F7E6C" w14:paraId="627604FA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31243A6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Pteronotus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quadridens</w:t>
            </w:r>
            <w:proofErr w:type="spellEnd"/>
          </w:p>
        </w:tc>
        <w:tc>
          <w:tcPr>
            <w:tcW w:w="0" w:type="auto"/>
            <w:noWrap/>
            <w:hideMark/>
          </w:tcPr>
          <w:p w14:paraId="55E1F56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8109</w:t>
            </w:r>
          </w:p>
        </w:tc>
        <w:tc>
          <w:tcPr>
            <w:tcW w:w="0" w:type="auto"/>
            <w:noWrap/>
            <w:hideMark/>
          </w:tcPr>
          <w:p w14:paraId="588F9AA0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6652</w:t>
            </w:r>
          </w:p>
        </w:tc>
        <w:tc>
          <w:tcPr>
            <w:tcW w:w="0" w:type="auto"/>
            <w:noWrap/>
            <w:hideMark/>
          </w:tcPr>
          <w:p w14:paraId="182BC6C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2016-119</w:t>
            </w:r>
          </w:p>
        </w:tc>
      </w:tr>
      <w:tr w:rsidR="00AD0667" w:rsidRPr="000F7E6C" w14:paraId="10294F12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64A9E39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Pteronotus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quadridens</w:t>
            </w:r>
            <w:proofErr w:type="spellEnd"/>
          </w:p>
        </w:tc>
        <w:tc>
          <w:tcPr>
            <w:tcW w:w="0" w:type="auto"/>
            <w:noWrap/>
            <w:hideMark/>
          </w:tcPr>
          <w:p w14:paraId="648D83A7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6487</w:t>
            </w:r>
          </w:p>
        </w:tc>
        <w:tc>
          <w:tcPr>
            <w:tcW w:w="0" w:type="auto"/>
            <w:noWrap/>
            <w:hideMark/>
          </w:tcPr>
          <w:p w14:paraId="24008F69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7053</w:t>
            </w:r>
          </w:p>
        </w:tc>
        <w:tc>
          <w:tcPr>
            <w:tcW w:w="0" w:type="auto"/>
            <w:noWrap/>
            <w:hideMark/>
          </w:tcPr>
          <w:p w14:paraId="448A7EA5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2016-121</w:t>
            </w:r>
          </w:p>
        </w:tc>
      </w:tr>
      <w:tr w:rsidR="00AD0667" w:rsidRPr="000F7E6C" w14:paraId="0E63938B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1BCB11D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Mormoops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blainvillei</w:t>
            </w:r>
            <w:proofErr w:type="spellEnd"/>
          </w:p>
        </w:tc>
        <w:tc>
          <w:tcPr>
            <w:tcW w:w="0" w:type="auto"/>
            <w:noWrap/>
            <w:hideMark/>
          </w:tcPr>
          <w:p w14:paraId="58778C8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4089</w:t>
            </w:r>
          </w:p>
        </w:tc>
        <w:tc>
          <w:tcPr>
            <w:tcW w:w="0" w:type="auto"/>
            <w:noWrap/>
            <w:hideMark/>
          </w:tcPr>
          <w:p w14:paraId="7D576F82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1E5DC537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2016-142</w:t>
            </w:r>
          </w:p>
        </w:tc>
      </w:tr>
      <w:tr w:rsidR="00AD0667" w:rsidRPr="000F7E6C" w14:paraId="1EE33DFE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1D1FF6B1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Mormoops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blainvillei</w:t>
            </w:r>
            <w:proofErr w:type="spellEnd"/>
          </w:p>
        </w:tc>
        <w:tc>
          <w:tcPr>
            <w:tcW w:w="0" w:type="auto"/>
            <w:noWrap/>
            <w:hideMark/>
          </w:tcPr>
          <w:p w14:paraId="6E47AACE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3869</w:t>
            </w:r>
          </w:p>
        </w:tc>
        <w:tc>
          <w:tcPr>
            <w:tcW w:w="0" w:type="auto"/>
            <w:noWrap/>
            <w:hideMark/>
          </w:tcPr>
          <w:p w14:paraId="4E709E1E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516EB359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2016-142</w:t>
            </w:r>
          </w:p>
        </w:tc>
      </w:tr>
      <w:tr w:rsidR="00AD0667" w:rsidRPr="000F7E6C" w14:paraId="3A7C213A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0ECDF8E4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Macrotus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waterhousii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14:paraId="0ED1FE79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6692</w:t>
            </w:r>
          </w:p>
        </w:tc>
        <w:tc>
          <w:tcPr>
            <w:tcW w:w="0" w:type="auto"/>
            <w:noWrap/>
            <w:hideMark/>
          </w:tcPr>
          <w:p w14:paraId="291C31EA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39B39C3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DR194</w:t>
            </w:r>
          </w:p>
        </w:tc>
      </w:tr>
      <w:tr w:rsidR="00AD0667" w:rsidRPr="000F7E6C" w14:paraId="5A945371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47137999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Gardnerycteris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crenulatum</w:t>
            </w:r>
            <w:proofErr w:type="spellEnd"/>
          </w:p>
        </w:tc>
        <w:tc>
          <w:tcPr>
            <w:tcW w:w="0" w:type="auto"/>
            <w:noWrap/>
            <w:hideMark/>
          </w:tcPr>
          <w:p w14:paraId="512CC004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2080</w:t>
            </w:r>
          </w:p>
        </w:tc>
        <w:tc>
          <w:tcPr>
            <w:tcW w:w="0" w:type="auto"/>
            <w:noWrap/>
            <w:hideMark/>
          </w:tcPr>
          <w:p w14:paraId="3CCF46B3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0</w:t>
            </w:r>
          </w:p>
        </w:tc>
        <w:tc>
          <w:tcPr>
            <w:tcW w:w="0" w:type="auto"/>
            <w:noWrap/>
            <w:hideMark/>
          </w:tcPr>
          <w:p w14:paraId="76D8146B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2015-129</w:t>
            </w:r>
          </w:p>
        </w:tc>
      </w:tr>
      <w:tr w:rsidR="00AD0667" w:rsidRPr="000F7E6C" w14:paraId="61225A96" w14:textId="77777777" w:rsidTr="000D5FDB">
        <w:trPr>
          <w:trHeight w:val="280"/>
        </w:trPr>
        <w:tc>
          <w:tcPr>
            <w:tcW w:w="0" w:type="auto"/>
            <w:noWrap/>
            <w:hideMark/>
          </w:tcPr>
          <w:p w14:paraId="0751F896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iCs/>
                <w:szCs w:val="24"/>
                <w:lang w:val="en-US" w:eastAsia="en-US"/>
              </w:rPr>
            </w:pP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Phyllops</w:t>
            </w:r>
            <w:proofErr w:type="spellEnd"/>
            <w:r w:rsidRPr="000F7E6C">
              <w:rPr>
                <w:i/>
                <w:iCs/>
                <w:szCs w:val="24"/>
                <w:lang w:val="en-US" w:eastAsia="en-US"/>
              </w:rPr>
              <w:t xml:space="preserve"> </w:t>
            </w:r>
            <w:proofErr w:type="spellStart"/>
            <w:r w:rsidRPr="000F7E6C">
              <w:rPr>
                <w:i/>
                <w:iCs/>
                <w:szCs w:val="24"/>
                <w:lang w:val="en-US" w:eastAsia="en-US"/>
              </w:rPr>
              <w:t>falcatus</w:t>
            </w:r>
            <w:proofErr w:type="spellEnd"/>
          </w:p>
        </w:tc>
        <w:tc>
          <w:tcPr>
            <w:tcW w:w="0" w:type="auto"/>
            <w:noWrap/>
            <w:hideMark/>
          </w:tcPr>
          <w:p w14:paraId="6EBA407F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5944</w:t>
            </w:r>
          </w:p>
        </w:tc>
        <w:tc>
          <w:tcPr>
            <w:tcW w:w="0" w:type="auto"/>
            <w:noWrap/>
            <w:hideMark/>
          </w:tcPr>
          <w:p w14:paraId="7A493634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5A1744">
              <w:t>2716</w:t>
            </w:r>
          </w:p>
        </w:tc>
        <w:tc>
          <w:tcPr>
            <w:tcW w:w="0" w:type="auto"/>
            <w:noWrap/>
            <w:hideMark/>
          </w:tcPr>
          <w:p w14:paraId="65B162A6" w14:textId="77777777" w:rsidR="00AD0667" w:rsidRPr="000F7E6C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Cs w:val="24"/>
                <w:lang w:val="en-US" w:eastAsia="en-US"/>
              </w:rPr>
            </w:pPr>
            <w:r w:rsidRPr="000F7E6C">
              <w:rPr>
                <w:szCs w:val="24"/>
                <w:lang w:val="en-US" w:eastAsia="en-US"/>
              </w:rPr>
              <w:t>DR135</w:t>
            </w:r>
          </w:p>
        </w:tc>
      </w:tr>
    </w:tbl>
    <w:p w14:paraId="7DFA15FD" w14:textId="77777777" w:rsidR="00AD0667" w:rsidRDefault="00AD0667" w:rsidP="00AD0667">
      <w:pPr>
        <w:rPr>
          <w:b/>
        </w:rPr>
      </w:pPr>
    </w:p>
    <w:p w14:paraId="7E2A8185" w14:textId="77777777" w:rsidR="00AD0667" w:rsidRDefault="00AD0667" w:rsidP="00AD0667">
      <w:pPr>
        <w:spacing w:line="276" w:lineRule="auto"/>
        <w:rPr>
          <w:b/>
        </w:rPr>
      </w:pPr>
      <w:r>
        <w:rPr>
          <w:b/>
        </w:rPr>
        <w:br w:type="page"/>
      </w:r>
    </w:p>
    <w:p w14:paraId="19C6474B" w14:textId="77777777" w:rsidR="00943B12" w:rsidRPr="00B464A4" w:rsidRDefault="00943B12" w:rsidP="00943B12">
      <w:pPr>
        <w:rPr>
          <w:b/>
        </w:rPr>
      </w:pPr>
      <w:r w:rsidRPr="005163EB">
        <w:rPr>
          <w:b/>
        </w:rPr>
        <w:lastRenderedPageBreak/>
        <w:t>Table S</w:t>
      </w:r>
      <w:r>
        <w:rPr>
          <w:b/>
        </w:rPr>
        <w:t>5</w:t>
      </w:r>
    </w:p>
    <w:p w14:paraId="66A9BB1F" w14:textId="77777777" w:rsidR="00943B12" w:rsidRDefault="00943B12" w:rsidP="00943B12">
      <w:pPr>
        <w:rPr>
          <w:lang w:eastAsia="en-US"/>
        </w:rPr>
      </w:pPr>
      <w:proofErr w:type="gramStart"/>
      <w:r w:rsidRPr="00A43635">
        <w:rPr>
          <w:lang w:eastAsia="en-US"/>
        </w:rPr>
        <w:t xml:space="preserve">Summary of Bayesian logistic regression models of the presence of </w:t>
      </w:r>
      <w:r>
        <w:t xml:space="preserve">an </w:t>
      </w:r>
      <w:r w:rsidRPr="00A43635">
        <w:rPr>
          <w:i/>
          <w:color w:val="000000" w:themeColor="text1"/>
        </w:rPr>
        <w:t>OPN1SW</w:t>
      </w:r>
      <w:r w:rsidRPr="00A43635">
        <w:rPr>
          <w:color w:val="000000" w:themeColor="text1"/>
        </w:rPr>
        <w:t xml:space="preserve"> </w:t>
      </w:r>
      <w:r>
        <w:rPr>
          <w:color w:val="000000" w:themeColor="text1"/>
        </w:rPr>
        <w:t>ORF</w:t>
      </w:r>
      <w:r w:rsidRPr="00A43635" w:rsidDel="006869B4">
        <w:rPr>
          <w:lang w:eastAsia="en-US"/>
        </w:rPr>
        <w:t xml:space="preserve"> </w:t>
      </w:r>
      <w:r w:rsidRPr="00A43635">
        <w:rPr>
          <w:lang w:eastAsia="en-US"/>
        </w:rPr>
        <w:t>as a function of diet</w:t>
      </w:r>
      <w:r>
        <w:rPr>
          <w:lang w:eastAsia="en-US"/>
        </w:rPr>
        <w:t xml:space="preserve"> or cave roosting</w:t>
      </w:r>
      <w:r w:rsidRPr="00A43635">
        <w:rPr>
          <w:lang w:eastAsia="en-US"/>
        </w:rPr>
        <w:t>.</w:t>
      </w:r>
      <w:proofErr w:type="gramEnd"/>
      <w:r w:rsidRPr="00A43635">
        <w:rPr>
          <w:lang w:eastAsia="en-US"/>
        </w:rPr>
        <w:t xml:space="preserve"> </w:t>
      </w:r>
      <w:r>
        <w:rPr>
          <w:lang w:eastAsia="en-US"/>
        </w:rPr>
        <w:t xml:space="preserve">All per-tree estimated sample sizes exceeded 200. </w:t>
      </w:r>
      <w:proofErr w:type="gramStart"/>
      <w:r w:rsidRPr="009132BA">
        <w:rPr>
          <w:i/>
          <w:lang w:eastAsia="en-US"/>
        </w:rPr>
        <w:t>R</w:t>
      </w:r>
      <w:r w:rsidRPr="009132BA">
        <w:rPr>
          <w:i/>
          <w:vertAlign w:val="superscript"/>
          <w:lang w:eastAsia="en-US"/>
        </w:rPr>
        <w:t>2</w:t>
      </w:r>
      <w:r w:rsidRPr="009132BA">
        <w:rPr>
          <w:lang w:eastAsia="en-US"/>
        </w:rPr>
        <w:t xml:space="preserve">, </w:t>
      </w:r>
      <w:r>
        <w:rPr>
          <w:lang w:eastAsia="en-US"/>
        </w:rPr>
        <w:t>variance explained by sample-wide factors</w:t>
      </w:r>
      <w:r w:rsidRPr="009132BA">
        <w:rPr>
          <w:lang w:eastAsia="en-US"/>
        </w:rPr>
        <w:t>;</w:t>
      </w:r>
      <w:r>
        <w:rPr>
          <w:lang w:eastAsia="en-US"/>
        </w:rPr>
        <w:t xml:space="preserve"> </w:t>
      </w:r>
      <w:r w:rsidRPr="00A67B6B">
        <w:rPr>
          <w:bCs/>
          <w:i/>
          <w:lang w:eastAsia="en-US"/>
        </w:rPr>
        <w:sym w:font="Symbol" w:char="F053"/>
      </w:r>
      <w:r>
        <w:rPr>
          <w:bCs/>
          <w:lang w:eastAsia="en-US"/>
        </w:rPr>
        <w:t>, species-specific phylogenetic effect</w:t>
      </w:r>
      <w:r w:rsidRPr="00A43635">
        <w:rPr>
          <w:lang w:eastAsia="en-US"/>
        </w:rPr>
        <w:t>.</w:t>
      </w:r>
      <w:proofErr w:type="gramEnd"/>
    </w:p>
    <w:p w14:paraId="187C7AEB" w14:textId="77777777" w:rsidR="00943B12" w:rsidRPr="00FB2E30" w:rsidRDefault="00943B12" w:rsidP="00943B12">
      <w:pPr>
        <w:rPr>
          <w:bCs/>
          <w:lang w:eastAsia="en-US"/>
        </w:rPr>
      </w:pPr>
    </w:p>
    <w:tbl>
      <w:tblPr>
        <w:tblStyle w:val="LightShading"/>
        <w:tblW w:w="0" w:type="auto"/>
        <w:tblLook w:val="0620" w:firstRow="1" w:lastRow="0" w:firstColumn="0" w:lastColumn="0" w:noHBand="1" w:noVBand="1"/>
      </w:tblPr>
      <w:tblGrid>
        <w:gridCol w:w="3730"/>
        <w:gridCol w:w="711"/>
        <w:gridCol w:w="1298"/>
        <w:gridCol w:w="913"/>
        <w:gridCol w:w="785"/>
        <w:gridCol w:w="821"/>
      </w:tblGrid>
      <w:tr w:rsidR="00943B12" w:rsidRPr="002C54D3" w14:paraId="1C97BD64" w14:textId="77777777" w:rsidTr="00CF02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tcW w:w="0" w:type="auto"/>
            <w:hideMark/>
          </w:tcPr>
          <w:p w14:paraId="7A843700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proofErr w:type="gramStart"/>
            <w:r w:rsidRPr="002C54D3">
              <w:rPr>
                <w:szCs w:val="24"/>
                <w:lang w:val="en-US" w:eastAsia="en-US"/>
              </w:rPr>
              <w:t>formula</w:t>
            </w:r>
            <w:proofErr w:type="gramEnd"/>
          </w:p>
        </w:tc>
        <w:tc>
          <w:tcPr>
            <w:tcW w:w="0" w:type="auto"/>
          </w:tcPr>
          <w:p w14:paraId="3D3EEC97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szCs w:val="24"/>
                <w:lang w:val="en-US" w:eastAsia="en-US"/>
              </w:rPr>
            </w:pPr>
            <w:r w:rsidRPr="000424AE">
              <w:rPr>
                <w:i/>
                <w:szCs w:val="24"/>
                <w:lang w:val="en-US" w:eastAsia="en-US"/>
              </w:rPr>
              <w:t>R</w:t>
            </w:r>
            <w:r w:rsidRPr="000424AE">
              <w:rPr>
                <w:i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0" w:type="auto"/>
            <w:hideMark/>
          </w:tcPr>
          <w:p w14:paraId="320744C8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proofErr w:type="gramStart"/>
            <w:r w:rsidRPr="002C54D3">
              <w:rPr>
                <w:szCs w:val="24"/>
                <w:lang w:val="en-US" w:eastAsia="en-US"/>
              </w:rPr>
              <w:t>parameter</w:t>
            </w:r>
            <w:proofErr w:type="gramEnd"/>
          </w:p>
        </w:tc>
        <w:tc>
          <w:tcPr>
            <w:tcW w:w="0" w:type="auto"/>
            <w:hideMark/>
          </w:tcPr>
          <w:p w14:paraId="5BE68405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 w:val="0"/>
                <w:bCs w:val="0"/>
                <w:szCs w:val="24"/>
                <w:lang w:val="en-US" w:eastAsia="en-US"/>
              </w:rPr>
            </w:pPr>
            <w:proofErr w:type="gramStart"/>
            <w:r>
              <w:rPr>
                <w:szCs w:val="24"/>
                <w:lang w:val="en-US" w:eastAsia="en-US"/>
              </w:rPr>
              <w:t>median</w:t>
            </w:r>
            <w:proofErr w:type="gramEnd"/>
          </w:p>
        </w:tc>
        <w:tc>
          <w:tcPr>
            <w:tcW w:w="0" w:type="auto"/>
            <w:hideMark/>
          </w:tcPr>
          <w:p w14:paraId="3563AC14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 w:val="0"/>
                <w:bCs w:val="0"/>
                <w:color w:val="666666"/>
                <w:szCs w:val="24"/>
                <w:lang w:val="en-US" w:eastAsia="en-US"/>
              </w:rPr>
            </w:pPr>
            <w:r w:rsidRPr="002C54D3">
              <w:rPr>
                <w:szCs w:val="24"/>
                <w:lang w:val="en-US" w:eastAsia="en-US"/>
              </w:rPr>
              <w:t>2.5%</w:t>
            </w:r>
          </w:p>
        </w:tc>
        <w:tc>
          <w:tcPr>
            <w:tcW w:w="0" w:type="auto"/>
            <w:hideMark/>
          </w:tcPr>
          <w:p w14:paraId="4BCD4332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 w:val="0"/>
                <w:bCs w:val="0"/>
                <w:color w:val="666666"/>
                <w:szCs w:val="24"/>
                <w:lang w:val="en-US" w:eastAsia="en-US"/>
              </w:rPr>
            </w:pPr>
            <w:r w:rsidRPr="002C54D3">
              <w:rPr>
                <w:szCs w:val="24"/>
                <w:lang w:val="en-US" w:eastAsia="en-US"/>
              </w:rPr>
              <w:t>97.5%</w:t>
            </w:r>
          </w:p>
        </w:tc>
      </w:tr>
      <w:tr w:rsidR="00943B12" w:rsidRPr="00FB2E30" w14:paraId="76AA4876" w14:textId="77777777" w:rsidTr="00CF024F">
        <w:trPr>
          <w:trHeight w:val="840"/>
        </w:trPr>
        <w:tc>
          <w:tcPr>
            <w:tcW w:w="0" w:type="auto"/>
            <w:hideMark/>
          </w:tcPr>
          <w:p w14:paraId="0449723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B91218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plant</w:t>
            </w:r>
            <w:proofErr w:type="gramEnd"/>
            <w:r>
              <w:rPr>
                <w:bCs/>
                <w:szCs w:val="24"/>
                <w:lang w:val="en-US" w:eastAsia="en-US"/>
              </w:rPr>
              <w:t>_prevalent</w:t>
            </w:r>
            <w:r w:rsidRPr="00B91218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B91218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10AF1CAB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>
              <w:rPr>
                <w:bCs/>
                <w:szCs w:val="24"/>
                <w:lang w:val="en-US" w:eastAsia="en-US"/>
              </w:rPr>
              <w:t>0.038</w:t>
            </w:r>
          </w:p>
        </w:tc>
        <w:tc>
          <w:tcPr>
            <w:tcW w:w="0" w:type="auto"/>
            <w:hideMark/>
          </w:tcPr>
          <w:p w14:paraId="28EB958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(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>)</w:t>
            </w:r>
          </w:p>
        </w:tc>
        <w:tc>
          <w:tcPr>
            <w:tcW w:w="0" w:type="auto"/>
            <w:hideMark/>
          </w:tcPr>
          <w:p w14:paraId="70D51C5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10B2E">
              <w:rPr>
                <w:bCs/>
                <w:szCs w:val="24"/>
                <w:lang w:val="en-US" w:eastAsia="en-US"/>
              </w:rPr>
              <w:t>2.0</w:t>
            </w:r>
            <w:r>
              <w:rPr>
                <w:bCs/>
                <w:szCs w:val="24"/>
                <w:lang w:val="en-US" w:eastAsia="en-US"/>
              </w:rPr>
              <w:t>90</w:t>
            </w:r>
          </w:p>
        </w:tc>
        <w:tc>
          <w:tcPr>
            <w:tcW w:w="0" w:type="auto"/>
            <w:hideMark/>
          </w:tcPr>
          <w:p w14:paraId="3AADE2F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10B2E">
              <w:rPr>
                <w:bCs/>
                <w:szCs w:val="24"/>
                <w:lang w:val="en-US" w:eastAsia="en-US"/>
              </w:rPr>
              <w:t>0.359</w:t>
            </w:r>
          </w:p>
        </w:tc>
        <w:tc>
          <w:tcPr>
            <w:tcW w:w="0" w:type="auto"/>
            <w:hideMark/>
          </w:tcPr>
          <w:p w14:paraId="3BE90D2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B462A7">
              <w:rPr>
                <w:bCs/>
                <w:szCs w:val="24"/>
                <w:lang w:val="en-US" w:eastAsia="en-US"/>
              </w:rPr>
              <w:t>5.288</w:t>
            </w:r>
          </w:p>
        </w:tc>
      </w:tr>
      <w:tr w:rsidR="00943B12" w:rsidRPr="00FB2E30" w14:paraId="23BD474C" w14:textId="77777777" w:rsidTr="00CF024F">
        <w:trPr>
          <w:trHeight w:val="480"/>
        </w:trPr>
        <w:tc>
          <w:tcPr>
            <w:tcW w:w="0" w:type="auto"/>
            <w:hideMark/>
          </w:tcPr>
          <w:p w14:paraId="7DAAD904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</w:p>
        </w:tc>
        <w:tc>
          <w:tcPr>
            <w:tcW w:w="0" w:type="auto"/>
          </w:tcPr>
          <w:p w14:paraId="1E545BE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iCs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2557551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2268EDF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C12789">
              <w:t>0.811</w:t>
            </w:r>
          </w:p>
        </w:tc>
        <w:tc>
          <w:tcPr>
            <w:tcW w:w="0" w:type="auto"/>
            <w:hideMark/>
          </w:tcPr>
          <w:p w14:paraId="2E7EBC1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C12789">
              <w:t>-1.458</w:t>
            </w:r>
          </w:p>
        </w:tc>
        <w:tc>
          <w:tcPr>
            <w:tcW w:w="0" w:type="auto"/>
            <w:hideMark/>
          </w:tcPr>
          <w:p w14:paraId="4F023BC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C12789">
              <w:t>3.368</w:t>
            </w:r>
          </w:p>
        </w:tc>
      </w:tr>
      <w:tr w:rsidR="00943B12" w:rsidRPr="00FB2E30" w14:paraId="6F09DF25" w14:textId="77777777" w:rsidTr="00CF024F">
        <w:trPr>
          <w:trHeight w:val="480"/>
        </w:trPr>
        <w:tc>
          <w:tcPr>
            <w:tcW w:w="0" w:type="auto"/>
            <w:hideMark/>
          </w:tcPr>
          <w:p w14:paraId="2F64F2F2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4EC8FA91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0F415F8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59FB53A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>
              <w:t>2.891</w:t>
            </w:r>
          </w:p>
        </w:tc>
        <w:tc>
          <w:tcPr>
            <w:tcW w:w="0" w:type="auto"/>
            <w:hideMark/>
          </w:tcPr>
          <w:p w14:paraId="19C506A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>
              <w:t>0.036</w:t>
            </w:r>
          </w:p>
        </w:tc>
        <w:tc>
          <w:tcPr>
            <w:tcW w:w="0" w:type="auto"/>
            <w:hideMark/>
          </w:tcPr>
          <w:p w14:paraId="369E3952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B53771">
              <w:t>10.86</w:t>
            </w:r>
          </w:p>
        </w:tc>
      </w:tr>
      <w:tr w:rsidR="00943B12" w:rsidRPr="00FB2E30" w14:paraId="63D2A8D4" w14:textId="77777777" w:rsidTr="00CF024F">
        <w:trPr>
          <w:trHeight w:val="820"/>
        </w:trPr>
        <w:tc>
          <w:tcPr>
            <w:tcW w:w="0" w:type="auto"/>
            <w:hideMark/>
          </w:tcPr>
          <w:p w14:paraId="68C27EE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fruit</w:t>
            </w:r>
            <w:proofErr w:type="gramEnd"/>
            <w:r>
              <w:rPr>
                <w:bCs/>
                <w:szCs w:val="24"/>
                <w:lang w:val="en-US" w:eastAsia="en-US"/>
              </w:rPr>
              <w:t>_prevalent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088B7CDA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>
              <w:rPr>
                <w:bCs/>
                <w:szCs w:val="24"/>
                <w:lang w:val="en-US" w:eastAsia="en-US"/>
              </w:rPr>
              <w:t>0.078</w:t>
            </w:r>
          </w:p>
        </w:tc>
        <w:tc>
          <w:tcPr>
            <w:tcW w:w="0" w:type="auto"/>
            <w:hideMark/>
          </w:tcPr>
          <w:p w14:paraId="6A416041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(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>)</w:t>
            </w:r>
          </w:p>
        </w:tc>
        <w:tc>
          <w:tcPr>
            <w:tcW w:w="0" w:type="auto"/>
            <w:hideMark/>
          </w:tcPr>
          <w:p w14:paraId="69168C21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BC1C21">
              <w:t>1.97</w:t>
            </w:r>
            <w:r>
              <w:t>1</w:t>
            </w:r>
          </w:p>
        </w:tc>
        <w:tc>
          <w:tcPr>
            <w:tcW w:w="0" w:type="auto"/>
            <w:hideMark/>
          </w:tcPr>
          <w:p w14:paraId="210ACB1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BC1C21">
              <w:t>0.356</w:t>
            </w:r>
          </w:p>
        </w:tc>
        <w:tc>
          <w:tcPr>
            <w:tcW w:w="0" w:type="auto"/>
            <w:hideMark/>
          </w:tcPr>
          <w:p w14:paraId="361F24C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>
              <w:t>5.103</w:t>
            </w:r>
          </w:p>
        </w:tc>
      </w:tr>
      <w:tr w:rsidR="00943B12" w:rsidRPr="00FB2E30" w14:paraId="66795B1C" w14:textId="77777777" w:rsidTr="00CF024F">
        <w:trPr>
          <w:trHeight w:val="480"/>
        </w:trPr>
        <w:tc>
          <w:tcPr>
            <w:tcW w:w="0" w:type="auto"/>
            <w:hideMark/>
          </w:tcPr>
          <w:p w14:paraId="23A3B23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59F9DD92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iCs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61B61D34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228B34B3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>
              <w:t>1.139</w:t>
            </w:r>
          </w:p>
        </w:tc>
        <w:tc>
          <w:tcPr>
            <w:tcW w:w="0" w:type="auto"/>
            <w:hideMark/>
          </w:tcPr>
          <w:p w14:paraId="51718494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>
              <w:t>-0.896</w:t>
            </w:r>
          </w:p>
        </w:tc>
        <w:tc>
          <w:tcPr>
            <w:tcW w:w="0" w:type="auto"/>
            <w:hideMark/>
          </w:tcPr>
          <w:p w14:paraId="0AF7FB89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7D2141">
              <w:t>3.515</w:t>
            </w:r>
          </w:p>
        </w:tc>
      </w:tr>
      <w:tr w:rsidR="00943B12" w:rsidRPr="00FB2E30" w14:paraId="3C698397" w14:textId="77777777" w:rsidTr="00CF024F">
        <w:trPr>
          <w:trHeight w:val="480"/>
        </w:trPr>
        <w:tc>
          <w:tcPr>
            <w:tcW w:w="0" w:type="auto"/>
            <w:hideMark/>
          </w:tcPr>
          <w:p w14:paraId="58A91EAE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6B0AED6C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1D433DE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37A974B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>
              <w:t>2.527</w:t>
            </w:r>
          </w:p>
        </w:tc>
        <w:tc>
          <w:tcPr>
            <w:tcW w:w="0" w:type="auto"/>
            <w:hideMark/>
          </w:tcPr>
          <w:p w14:paraId="7AF089F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676D2F">
              <w:t>0.022</w:t>
            </w:r>
          </w:p>
        </w:tc>
        <w:tc>
          <w:tcPr>
            <w:tcW w:w="0" w:type="auto"/>
            <w:hideMark/>
          </w:tcPr>
          <w:p w14:paraId="78E9CCFA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>
              <w:t>10.34</w:t>
            </w:r>
          </w:p>
        </w:tc>
      </w:tr>
      <w:tr w:rsidR="00943B12" w:rsidRPr="00FB2E30" w14:paraId="706FB0E4" w14:textId="77777777" w:rsidTr="00CF024F">
        <w:trPr>
          <w:trHeight w:val="480"/>
        </w:trPr>
        <w:tc>
          <w:tcPr>
            <w:tcW w:w="0" w:type="auto"/>
            <w:hideMark/>
          </w:tcPr>
          <w:p w14:paraId="36E9F992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insect</w:t>
            </w:r>
            <w:proofErr w:type="gramEnd"/>
            <w:r>
              <w:rPr>
                <w:bCs/>
                <w:szCs w:val="24"/>
                <w:lang w:val="en-US" w:eastAsia="en-US"/>
              </w:rPr>
              <w:t>_prevalent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491814FB" w14:textId="77777777" w:rsidR="00943B12" w:rsidRPr="00B91218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F6969">
              <w:rPr>
                <w:bCs/>
                <w:szCs w:val="24"/>
                <w:lang w:val="en-US" w:eastAsia="en-US"/>
              </w:rPr>
              <w:t>0.0</w:t>
            </w:r>
            <w:r>
              <w:rPr>
                <w:bCs/>
                <w:szCs w:val="24"/>
                <w:lang w:val="en-US" w:eastAsia="en-US"/>
              </w:rPr>
              <w:t>6</w:t>
            </w:r>
            <w:r w:rsidRPr="008F6969">
              <w:rPr>
                <w:bCs/>
                <w:szCs w:val="24"/>
                <w:lang w:val="en-US" w:eastAsia="en-US"/>
              </w:rPr>
              <w:t>8</w:t>
            </w:r>
          </w:p>
        </w:tc>
        <w:tc>
          <w:tcPr>
            <w:tcW w:w="0" w:type="auto"/>
            <w:hideMark/>
          </w:tcPr>
          <w:p w14:paraId="3BE9AAD7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B91218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2C54D3">
              <w:rPr>
                <w:bCs/>
                <w:i/>
                <w:szCs w:val="24"/>
                <w:lang w:val="en-US" w:eastAsia="en-US"/>
              </w:rPr>
              <w:t xml:space="preserve"> (a)</w:t>
            </w:r>
          </w:p>
        </w:tc>
        <w:tc>
          <w:tcPr>
            <w:tcW w:w="0" w:type="auto"/>
            <w:hideMark/>
          </w:tcPr>
          <w:p w14:paraId="0E4BC2CA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5020DD">
              <w:t>1.675</w:t>
            </w:r>
          </w:p>
        </w:tc>
        <w:tc>
          <w:tcPr>
            <w:tcW w:w="0" w:type="auto"/>
            <w:hideMark/>
          </w:tcPr>
          <w:p w14:paraId="0B7C7A34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5020DD">
              <w:t>-0.643</w:t>
            </w:r>
          </w:p>
        </w:tc>
        <w:tc>
          <w:tcPr>
            <w:tcW w:w="0" w:type="auto"/>
            <w:hideMark/>
          </w:tcPr>
          <w:p w14:paraId="4168E6E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5020DD">
              <w:t>4.980</w:t>
            </w:r>
          </w:p>
        </w:tc>
      </w:tr>
      <w:tr w:rsidR="00943B12" w:rsidRPr="00FB2E30" w14:paraId="0979D681" w14:textId="77777777" w:rsidTr="00CF024F">
        <w:trPr>
          <w:trHeight w:val="480"/>
        </w:trPr>
        <w:tc>
          <w:tcPr>
            <w:tcW w:w="0" w:type="auto"/>
            <w:hideMark/>
          </w:tcPr>
          <w:p w14:paraId="07E20DC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06370A9F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089F3741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2C54D3">
              <w:rPr>
                <w:bCs/>
                <w:i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5F1762A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5020DD">
              <w:t>1.079</w:t>
            </w:r>
          </w:p>
        </w:tc>
        <w:tc>
          <w:tcPr>
            <w:tcW w:w="0" w:type="auto"/>
            <w:hideMark/>
          </w:tcPr>
          <w:p w14:paraId="1F305053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5020DD">
              <w:t>-1.065</w:t>
            </w:r>
          </w:p>
        </w:tc>
        <w:tc>
          <w:tcPr>
            <w:tcW w:w="0" w:type="auto"/>
            <w:hideMark/>
          </w:tcPr>
          <w:p w14:paraId="1B8647B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5020DD">
              <w:t>3.965</w:t>
            </w:r>
          </w:p>
        </w:tc>
      </w:tr>
      <w:tr w:rsidR="00943B12" w:rsidRPr="00FB2E30" w14:paraId="6C3AA67E" w14:textId="77777777" w:rsidTr="00CF024F">
        <w:trPr>
          <w:trHeight w:val="480"/>
        </w:trPr>
        <w:tc>
          <w:tcPr>
            <w:tcW w:w="0" w:type="auto"/>
            <w:hideMark/>
          </w:tcPr>
          <w:p w14:paraId="2226CDF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45B8FC16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64ABB307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2A0007F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5020DD">
              <w:t>3.094</w:t>
            </w:r>
          </w:p>
        </w:tc>
        <w:tc>
          <w:tcPr>
            <w:tcW w:w="0" w:type="auto"/>
            <w:hideMark/>
          </w:tcPr>
          <w:p w14:paraId="5E3F0C5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5020DD">
              <w:t>0.050</w:t>
            </w:r>
          </w:p>
        </w:tc>
        <w:tc>
          <w:tcPr>
            <w:tcW w:w="0" w:type="auto"/>
            <w:hideMark/>
          </w:tcPr>
          <w:p w14:paraId="33CA2001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5020DD">
              <w:t>11.122</w:t>
            </w:r>
          </w:p>
        </w:tc>
      </w:tr>
      <w:tr w:rsidR="00943B12" w:rsidRPr="00FB2E30" w14:paraId="7220A119" w14:textId="77777777" w:rsidTr="00CF024F">
        <w:trPr>
          <w:trHeight w:val="480"/>
        </w:trPr>
        <w:tc>
          <w:tcPr>
            <w:tcW w:w="0" w:type="auto"/>
            <w:hideMark/>
          </w:tcPr>
          <w:p w14:paraId="211231B4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cave</w:t>
            </w:r>
            <w:proofErr w:type="gramEnd"/>
            <w:r>
              <w:rPr>
                <w:bCs/>
                <w:szCs w:val="24"/>
                <w:lang w:val="en-US" w:eastAsia="en-US"/>
              </w:rPr>
              <w:t>_roost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520978AB" w14:textId="77777777" w:rsidR="00943B12" w:rsidRPr="00B91218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F6969">
              <w:rPr>
                <w:bCs/>
                <w:szCs w:val="24"/>
                <w:lang w:val="en-US" w:eastAsia="en-US"/>
              </w:rPr>
              <w:t>0.1</w:t>
            </w:r>
            <w:r>
              <w:rPr>
                <w:bCs/>
                <w:szCs w:val="24"/>
                <w:lang w:val="en-US" w:eastAsia="en-US"/>
              </w:rPr>
              <w:t>06</w:t>
            </w:r>
          </w:p>
        </w:tc>
        <w:tc>
          <w:tcPr>
            <w:tcW w:w="0" w:type="auto"/>
            <w:hideMark/>
          </w:tcPr>
          <w:p w14:paraId="50670D64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B91218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2C54D3">
              <w:rPr>
                <w:bCs/>
                <w:i/>
                <w:szCs w:val="24"/>
                <w:lang w:val="en-US" w:eastAsia="en-US"/>
              </w:rPr>
              <w:t xml:space="preserve"> (a)</w:t>
            </w:r>
          </w:p>
        </w:tc>
        <w:tc>
          <w:tcPr>
            <w:tcW w:w="0" w:type="auto"/>
            <w:hideMark/>
          </w:tcPr>
          <w:p w14:paraId="1C7983EE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736AD5">
              <w:t>3.369</w:t>
            </w:r>
          </w:p>
        </w:tc>
        <w:tc>
          <w:tcPr>
            <w:tcW w:w="0" w:type="auto"/>
            <w:hideMark/>
          </w:tcPr>
          <w:p w14:paraId="7CC709B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736AD5">
              <w:t>1.048</w:t>
            </w:r>
          </w:p>
        </w:tc>
        <w:tc>
          <w:tcPr>
            <w:tcW w:w="0" w:type="auto"/>
            <w:hideMark/>
          </w:tcPr>
          <w:p w14:paraId="7ACBA90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736AD5">
              <w:t>7.658</w:t>
            </w:r>
          </w:p>
        </w:tc>
      </w:tr>
      <w:tr w:rsidR="00943B12" w:rsidRPr="00FB2E30" w14:paraId="42615D9C" w14:textId="77777777" w:rsidTr="00CF024F">
        <w:trPr>
          <w:trHeight w:val="480"/>
        </w:trPr>
        <w:tc>
          <w:tcPr>
            <w:tcW w:w="0" w:type="auto"/>
            <w:hideMark/>
          </w:tcPr>
          <w:p w14:paraId="68D12C6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3BA129AF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30C8F63E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2C54D3">
              <w:rPr>
                <w:bCs/>
                <w:i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289B6FE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736AD5">
              <w:t>-1.366</w:t>
            </w:r>
          </w:p>
        </w:tc>
        <w:tc>
          <w:tcPr>
            <w:tcW w:w="0" w:type="auto"/>
            <w:hideMark/>
          </w:tcPr>
          <w:p w14:paraId="6E21DB4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736AD5">
              <w:t>-4.260</w:t>
            </w:r>
          </w:p>
        </w:tc>
        <w:tc>
          <w:tcPr>
            <w:tcW w:w="0" w:type="auto"/>
            <w:hideMark/>
          </w:tcPr>
          <w:p w14:paraId="23E5CFCB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736AD5">
              <w:t>0.723</w:t>
            </w:r>
          </w:p>
        </w:tc>
      </w:tr>
      <w:tr w:rsidR="00943B12" w:rsidRPr="00FB2E30" w14:paraId="231A2F65" w14:textId="77777777" w:rsidTr="00CF024F">
        <w:trPr>
          <w:trHeight w:val="480"/>
        </w:trPr>
        <w:tc>
          <w:tcPr>
            <w:tcW w:w="0" w:type="auto"/>
            <w:hideMark/>
          </w:tcPr>
          <w:p w14:paraId="2C5112B9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3D481002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109AFD8A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24FD3E53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736AD5">
              <w:t>2.589</w:t>
            </w:r>
          </w:p>
        </w:tc>
        <w:tc>
          <w:tcPr>
            <w:tcW w:w="0" w:type="auto"/>
            <w:hideMark/>
          </w:tcPr>
          <w:p w14:paraId="224CA98E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736AD5">
              <w:t>0.020</w:t>
            </w:r>
          </w:p>
        </w:tc>
        <w:tc>
          <w:tcPr>
            <w:tcW w:w="0" w:type="auto"/>
            <w:hideMark/>
          </w:tcPr>
          <w:p w14:paraId="72117749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736AD5">
              <w:t>10.515</w:t>
            </w:r>
          </w:p>
        </w:tc>
      </w:tr>
    </w:tbl>
    <w:p w14:paraId="3E99038B" w14:textId="77777777" w:rsidR="00943B12" w:rsidRDefault="00943B12" w:rsidP="00943B12">
      <w:pPr>
        <w:rPr>
          <w:b/>
          <w:bCs/>
          <w:lang w:eastAsia="en-US"/>
        </w:rPr>
      </w:pPr>
      <w:r>
        <w:rPr>
          <w:b/>
          <w:bCs/>
          <w:lang w:eastAsia="en-US"/>
        </w:rPr>
        <w:br w:type="page"/>
      </w:r>
    </w:p>
    <w:p w14:paraId="0F29BAC6" w14:textId="77777777" w:rsidR="00943B12" w:rsidRDefault="00943B12" w:rsidP="00943B12">
      <w:pPr>
        <w:rPr>
          <w:b/>
        </w:rPr>
      </w:pPr>
      <w:r w:rsidRPr="005163EB">
        <w:rPr>
          <w:b/>
        </w:rPr>
        <w:lastRenderedPageBreak/>
        <w:t>Table S</w:t>
      </w:r>
      <w:r>
        <w:rPr>
          <w:b/>
        </w:rPr>
        <w:t>6</w:t>
      </w:r>
    </w:p>
    <w:p w14:paraId="4EEEF826" w14:textId="77777777" w:rsidR="00943B12" w:rsidRDefault="00943B12" w:rsidP="00943B12">
      <w:pPr>
        <w:rPr>
          <w:lang w:eastAsia="en-US"/>
        </w:rPr>
      </w:pPr>
      <w:proofErr w:type="gramStart"/>
      <w:r w:rsidRPr="00A43635">
        <w:rPr>
          <w:lang w:eastAsia="en-US"/>
        </w:rPr>
        <w:t xml:space="preserve">Summary of Bayesian logistic regression models of the presence of </w:t>
      </w:r>
      <w:r>
        <w:t xml:space="preserve">an </w:t>
      </w:r>
      <w:r w:rsidRPr="00A43635">
        <w:rPr>
          <w:i/>
          <w:color w:val="000000" w:themeColor="text1"/>
        </w:rPr>
        <w:t>OPN1SW</w:t>
      </w:r>
      <w:r w:rsidRPr="00A43635">
        <w:rPr>
          <w:color w:val="000000" w:themeColor="text1"/>
        </w:rPr>
        <w:t xml:space="preserve"> </w:t>
      </w:r>
      <w:r>
        <w:rPr>
          <w:color w:val="000000" w:themeColor="text1"/>
        </w:rPr>
        <w:t>mRNA</w:t>
      </w:r>
      <w:r w:rsidRPr="00A43635" w:rsidDel="006869B4">
        <w:rPr>
          <w:lang w:eastAsia="en-US"/>
        </w:rPr>
        <w:t xml:space="preserve"> </w:t>
      </w:r>
      <w:r w:rsidRPr="00A43635">
        <w:rPr>
          <w:lang w:eastAsia="en-US"/>
        </w:rPr>
        <w:t>as a function of diet</w:t>
      </w:r>
      <w:r>
        <w:rPr>
          <w:lang w:eastAsia="en-US"/>
        </w:rPr>
        <w:t xml:space="preserve"> or cave roosting</w:t>
      </w:r>
      <w:r w:rsidRPr="00A43635">
        <w:rPr>
          <w:lang w:eastAsia="en-US"/>
        </w:rPr>
        <w:t>.</w:t>
      </w:r>
      <w:proofErr w:type="gramEnd"/>
      <w:r w:rsidRPr="00A43635">
        <w:rPr>
          <w:lang w:eastAsia="en-US"/>
        </w:rPr>
        <w:t xml:space="preserve"> </w:t>
      </w:r>
      <w:r>
        <w:rPr>
          <w:lang w:eastAsia="en-US"/>
        </w:rPr>
        <w:t xml:space="preserve">All per-tree estimated sample sizes exceeded 200. </w:t>
      </w:r>
      <w:proofErr w:type="gramStart"/>
      <w:r w:rsidRPr="009132BA">
        <w:rPr>
          <w:i/>
          <w:lang w:eastAsia="en-US"/>
        </w:rPr>
        <w:t>R</w:t>
      </w:r>
      <w:r w:rsidRPr="009132BA">
        <w:rPr>
          <w:i/>
          <w:vertAlign w:val="superscript"/>
          <w:lang w:eastAsia="en-US"/>
        </w:rPr>
        <w:t>2</w:t>
      </w:r>
      <w:r w:rsidRPr="009132BA">
        <w:rPr>
          <w:lang w:eastAsia="en-US"/>
        </w:rPr>
        <w:t xml:space="preserve">, </w:t>
      </w:r>
      <w:r>
        <w:rPr>
          <w:lang w:eastAsia="en-US"/>
        </w:rPr>
        <w:t>variance explained by sample-wide factors</w:t>
      </w:r>
      <w:r w:rsidRPr="009132BA">
        <w:rPr>
          <w:lang w:eastAsia="en-US"/>
        </w:rPr>
        <w:t>;</w:t>
      </w:r>
      <w:r>
        <w:rPr>
          <w:lang w:eastAsia="en-US"/>
        </w:rPr>
        <w:t xml:space="preserve"> </w:t>
      </w:r>
      <w:r w:rsidRPr="00A67B6B">
        <w:rPr>
          <w:bCs/>
          <w:i/>
          <w:lang w:eastAsia="en-US"/>
        </w:rPr>
        <w:sym w:font="Symbol" w:char="F053"/>
      </w:r>
      <w:r>
        <w:rPr>
          <w:bCs/>
          <w:lang w:eastAsia="en-US"/>
        </w:rPr>
        <w:t>, species-specific phylogenetic effect</w:t>
      </w:r>
      <w:r w:rsidRPr="00A43635">
        <w:rPr>
          <w:lang w:eastAsia="en-US"/>
        </w:rPr>
        <w:t>.</w:t>
      </w:r>
      <w:proofErr w:type="gramEnd"/>
    </w:p>
    <w:p w14:paraId="40B2A8D0" w14:textId="77777777" w:rsidR="00943B12" w:rsidRPr="00FB2E30" w:rsidRDefault="00943B12" w:rsidP="00943B12">
      <w:pPr>
        <w:rPr>
          <w:bCs/>
          <w:lang w:eastAsia="en-US"/>
        </w:rPr>
      </w:pPr>
    </w:p>
    <w:tbl>
      <w:tblPr>
        <w:tblStyle w:val="LightShading"/>
        <w:tblW w:w="8854" w:type="dxa"/>
        <w:tblLook w:val="0620" w:firstRow="1" w:lastRow="0" w:firstColumn="0" w:lastColumn="0" w:noHBand="1" w:noVBand="1"/>
      </w:tblPr>
      <w:tblGrid>
        <w:gridCol w:w="3999"/>
        <w:gridCol w:w="762"/>
        <w:gridCol w:w="1392"/>
        <w:gridCol w:w="979"/>
        <w:gridCol w:w="842"/>
        <w:gridCol w:w="880"/>
      </w:tblGrid>
      <w:tr w:rsidR="00943B12" w:rsidRPr="00A67B6B" w14:paraId="43D120A3" w14:textId="77777777" w:rsidTr="00CF02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tcW w:w="0" w:type="auto"/>
            <w:hideMark/>
          </w:tcPr>
          <w:p w14:paraId="210319B1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proofErr w:type="gramStart"/>
            <w:r w:rsidRPr="00A67B6B">
              <w:rPr>
                <w:bCs w:val="0"/>
                <w:szCs w:val="24"/>
                <w:lang w:val="en-US" w:eastAsia="en-US"/>
              </w:rPr>
              <w:t>formula</w:t>
            </w:r>
            <w:proofErr w:type="gramEnd"/>
          </w:p>
        </w:tc>
        <w:tc>
          <w:tcPr>
            <w:tcW w:w="0" w:type="auto"/>
          </w:tcPr>
          <w:p w14:paraId="0EFD64E2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szCs w:val="24"/>
                <w:lang w:val="en-US" w:eastAsia="en-US"/>
              </w:rPr>
            </w:pPr>
            <w:r w:rsidRPr="000424AE">
              <w:rPr>
                <w:i/>
                <w:szCs w:val="24"/>
                <w:lang w:val="en-US" w:eastAsia="en-US"/>
              </w:rPr>
              <w:t>R</w:t>
            </w:r>
            <w:r w:rsidRPr="000424AE">
              <w:rPr>
                <w:i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0" w:type="auto"/>
            <w:hideMark/>
          </w:tcPr>
          <w:p w14:paraId="2A13F3D1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proofErr w:type="gramStart"/>
            <w:r w:rsidRPr="00A67B6B">
              <w:rPr>
                <w:bCs w:val="0"/>
                <w:szCs w:val="24"/>
                <w:lang w:val="en-US" w:eastAsia="en-US"/>
              </w:rPr>
              <w:t>parameter</w:t>
            </w:r>
            <w:proofErr w:type="gramEnd"/>
          </w:p>
        </w:tc>
        <w:tc>
          <w:tcPr>
            <w:tcW w:w="0" w:type="auto"/>
            <w:hideMark/>
          </w:tcPr>
          <w:p w14:paraId="5A7D57DD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 w:val="0"/>
                <w:bCs w:val="0"/>
                <w:szCs w:val="24"/>
                <w:lang w:val="en-US" w:eastAsia="en-US"/>
              </w:rPr>
            </w:pPr>
            <w:proofErr w:type="gramStart"/>
            <w:r>
              <w:rPr>
                <w:bCs w:val="0"/>
                <w:szCs w:val="24"/>
                <w:lang w:val="en-US" w:eastAsia="en-US"/>
              </w:rPr>
              <w:t>median</w:t>
            </w:r>
            <w:proofErr w:type="gramEnd"/>
          </w:p>
        </w:tc>
        <w:tc>
          <w:tcPr>
            <w:tcW w:w="0" w:type="auto"/>
            <w:hideMark/>
          </w:tcPr>
          <w:p w14:paraId="15A0A94E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 w:val="0"/>
                <w:bCs w:val="0"/>
                <w:color w:val="666666"/>
                <w:szCs w:val="24"/>
                <w:lang w:val="en-US" w:eastAsia="en-US"/>
              </w:rPr>
            </w:pPr>
            <w:r w:rsidRPr="00A67B6B">
              <w:rPr>
                <w:bCs w:val="0"/>
                <w:szCs w:val="24"/>
                <w:lang w:val="en-US" w:eastAsia="en-US"/>
              </w:rPr>
              <w:t>2.5%</w:t>
            </w:r>
          </w:p>
        </w:tc>
        <w:tc>
          <w:tcPr>
            <w:tcW w:w="0" w:type="auto"/>
            <w:hideMark/>
          </w:tcPr>
          <w:p w14:paraId="4F8BDE04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 w:val="0"/>
                <w:bCs w:val="0"/>
                <w:color w:val="666666"/>
                <w:szCs w:val="24"/>
                <w:lang w:val="en-US" w:eastAsia="en-US"/>
              </w:rPr>
            </w:pPr>
            <w:r w:rsidRPr="00A67B6B">
              <w:rPr>
                <w:bCs w:val="0"/>
                <w:szCs w:val="24"/>
                <w:lang w:val="en-US" w:eastAsia="en-US"/>
              </w:rPr>
              <w:t>97.5%</w:t>
            </w:r>
          </w:p>
        </w:tc>
      </w:tr>
      <w:tr w:rsidR="00943B12" w:rsidRPr="00FB2E30" w14:paraId="749F862C" w14:textId="77777777" w:rsidTr="00CF024F">
        <w:trPr>
          <w:trHeight w:val="840"/>
        </w:trPr>
        <w:tc>
          <w:tcPr>
            <w:tcW w:w="0" w:type="auto"/>
            <w:hideMark/>
          </w:tcPr>
          <w:p w14:paraId="48DDD73E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plant</w:t>
            </w:r>
            <w:proofErr w:type="gramEnd"/>
            <w:r>
              <w:rPr>
                <w:bCs/>
                <w:szCs w:val="24"/>
                <w:lang w:val="en-US" w:eastAsia="en-US"/>
              </w:rPr>
              <w:t>_prevalent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0197510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F6969">
              <w:rPr>
                <w:bCs/>
                <w:szCs w:val="24"/>
                <w:lang w:val="en-US" w:eastAsia="en-US"/>
              </w:rPr>
              <w:t>0.02</w:t>
            </w:r>
            <w:r>
              <w:rPr>
                <w:bCs/>
                <w:szCs w:val="24"/>
                <w:lang w:val="en-US" w:eastAsia="en-US"/>
              </w:rPr>
              <w:t>7</w:t>
            </w:r>
          </w:p>
        </w:tc>
        <w:tc>
          <w:tcPr>
            <w:tcW w:w="0" w:type="auto"/>
            <w:hideMark/>
          </w:tcPr>
          <w:p w14:paraId="250D05F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(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>)</w:t>
            </w:r>
          </w:p>
        </w:tc>
        <w:tc>
          <w:tcPr>
            <w:tcW w:w="0" w:type="auto"/>
            <w:hideMark/>
          </w:tcPr>
          <w:p w14:paraId="7FA9941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4B2FC0">
              <w:t>1.499</w:t>
            </w:r>
          </w:p>
        </w:tc>
        <w:tc>
          <w:tcPr>
            <w:tcW w:w="0" w:type="auto"/>
            <w:hideMark/>
          </w:tcPr>
          <w:p w14:paraId="27A31BC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4B2FC0">
              <w:t>0.101</w:t>
            </w:r>
          </w:p>
        </w:tc>
        <w:tc>
          <w:tcPr>
            <w:tcW w:w="0" w:type="auto"/>
            <w:hideMark/>
          </w:tcPr>
          <w:p w14:paraId="376D3BE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4B2FC0">
              <w:t>3.668</w:t>
            </w:r>
          </w:p>
        </w:tc>
      </w:tr>
      <w:tr w:rsidR="00943B12" w:rsidRPr="00FB2E30" w14:paraId="0CBC8A59" w14:textId="77777777" w:rsidTr="00CF024F">
        <w:trPr>
          <w:trHeight w:val="480"/>
        </w:trPr>
        <w:tc>
          <w:tcPr>
            <w:tcW w:w="0" w:type="auto"/>
            <w:hideMark/>
          </w:tcPr>
          <w:p w14:paraId="26EB38DA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28F0C83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iCs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383D57E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2461C05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4B2FC0">
              <w:t>0.580</w:t>
            </w:r>
          </w:p>
        </w:tc>
        <w:tc>
          <w:tcPr>
            <w:tcW w:w="0" w:type="auto"/>
            <w:hideMark/>
          </w:tcPr>
          <w:p w14:paraId="551C7C6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4B2FC0">
              <w:t>-1.713</w:t>
            </w:r>
          </w:p>
        </w:tc>
        <w:tc>
          <w:tcPr>
            <w:tcW w:w="0" w:type="auto"/>
            <w:hideMark/>
          </w:tcPr>
          <w:p w14:paraId="40DD817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4B2FC0">
              <w:t>2.647</w:t>
            </w:r>
          </w:p>
        </w:tc>
      </w:tr>
      <w:tr w:rsidR="00943B12" w:rsidRPr="00FB2E30" w14:paraId="4484FFDB" w14:textId="77777777" w:rsidTr="00CF024F">
        <w:trPr>
          <w:trHeight w:val="480"/>
        </w:trPr>
        <w:tc>
          <w:tcPr>
            <w:tcW w:w="0" w:type="auto"/>
            <w:hideMark/>
          </w:tcPr>
          <w:p w14:paraId="3814433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7C624D85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6244D349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056A8DF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4B2FC0">
              <w:t>0.987</w:t>
            </w:r>
          </w:p>
        </w:tc>
        <w:tc>
          <w:tcPr>
            <w:tcW w:w="0" w:type="auto"/>
            <w:hideMark/>
          </w:tcPr>
          <w:p w14:paraId="63D5B6B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4B2FC0">
              <w:t>0.002</w:t>
            </w:r>
          </w:p>
        </w:tc>
        <w:tc>
          <w:tcPr>
            <w:tcW w:w="0" w:type="auto"/>
            <w:hideMark/>
          </w:tcPr>
          <w:p w14:paraId="18CE7C5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4B2FC0">
              <w:t>7.728</w:t>
            </w:r>
          </w:p>
        </w:tc>
      </w:tr>
      <w:tr w:rsidR="00943B12" w:rsidRPr="00FB2E30" w14:paraId="33713E1F" w14:textId="77777777" w:rsidTr="00CF024F">
        <w:trPr>
          <w:trHeight w:val="820"/>
        </w:trPr>
        <w:tc>
          <w:tcPr>
            <w:tcW w:w="0" w:type="auto"/>
            <w:hideMark/>
          </w:tcPr>
          <w:p w14:paraId="3D583DC4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fruit</w:t>
            </w:r>
            <w:proofErr w:type="gramEnd"/>
            <w:r>
              <w:rPr>
                <w:bCs/>
                <w:szCs w:val="24"/>
                <w:lang w:val="en-US" w:eastAsia="en-US"/>
              </w:rPr>
              <w:t>_prevalent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7D464D6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196E77">
              <w:rPr>
                <w:bCs/>
                <w:szCs w:val="24"/>
                <w:lang w:val="en-US" w:eastAsia="en-US"/>
              </w:rPr>
              <w:t>0.</w:t>
            </w:r>
            <w:r>
              <w:rPr>
                <w:bCs/>
                <w:szCs w:val="24"/>
                <w:lang w:val="en-US" w:eastAsia="en-US"/>
              </w:rPr>
              <w:t>610</w:t>
            </w:r>
          </w:p>
        </w:tc>
        <w:tc>
          <w:tcPr>
            <w:tcW w:w="0" w:type="auto"/>
            <w:hideMark/>
          </w:tcPr>
          <w:p w14:paraId="0D15953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(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>)</w:t>
            </w:r>
          </w:p>
        </w:tc>
        <w:tc>
          <w:tcPr>
            <w:tcW w:w="0" w:type="auto"/>
            <w:hideMark/>
          </w:tcPr>
          <w:p w14:paraId="100AE6A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1B3606">
              <w:t>1.082</w:t>
            </w:r>
          </w:p>
        </w:tc>
        <w:tc>
          <w:tcPr>
            <w:tcW w:w="0" w:type="auto"/>
            <w:hideMark/>
          </w:tcPr>
          <w:p w14:paraId="0D3F75EE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1B3606">
              <w:t>-0.040</w:t>
            </w:r>
          </w:p>
        </w:tc>
        <w:tc>
          <w:tcPr>
            <w:tcW w:w="0" w:type="auto"/>
            <w:hideMark/>
          </w:tcPr>
          <w:p w14:paraId="569BD61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1B3606">
              <w:t>2.593</w:t>
            </w:r>
          </w:p>
        </w:tc>
      </w:tr>
      <w:tr w:rsidR="00943B12" w:rsidRPr="00FB2E30" w14:paraId="40CA8D38" w14:textId="77777777" w:rsidTr="00CF024F">
        <w:trPr>
          <w:trHeight w:val="480"/>
        </w:trPr>
        <w:tc>
          <w:tcPr>
            <w:tcW w:w="0" w:type="auto"/>
            <w:hideMark/>
          </w:tcPr>
          <w:p w14:paraId="1A68F83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48071E5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iCs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54249B1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1B5EC23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1B3606">
              <w:t>3.274</w:t>
            </w:r>
          </w:p>
        </w:tc>
        <w:tc>
          <w:tcPr>
            <w:tcW w:w="0" w:type="auto"/>
            <w:hideMark/>
          </w:tcPr>
          <w:p w14:paraId="1D4E3B7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1B3606">
              <w:t>0.796</w:t>
            </w:r>
          </w:p>
        </w:tc>
        <w:tc>
          <w:tcPr>
            <w:tcW w:w="0" w:type="auto"/>
            <w:hideMark/>
          </w:tcPr>
          <w:p w14:paraId="5D4BD22A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1B3606">
              <w:t>7.428</w:t>
            </w:r>
          </w:p>
        </w:tc>
      </w:tr>
      <w:tr w:rsidR="00943B12" w:rsidRPr="00FB2E30" w14:paraId="0EF18C8C" w14:textId="77777777" w:rsidTr="00CF024F">
        <w:trPr>
          <w:trHeight w:val="480"/>
        </w:trPr>
        <w:tc>
          <w:tcPr>
            <w:tcW w:w="0" w:type="auto"/>
            <w:hideMark/>
          </w:tcPr>
          <w:p w14:paraId="35986FC4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3404848D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2C5DE09A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287E4372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1B3606">
              <w:t>0.459</w:t>
            </w:r>
          </w:p>
        </w:tc>
        <w:tc>
          <w:tcPr>
            <w:tcW w:w="0" w:type="auto"/>
            <w:hideMark/>
          </w:tcPr>
          <w:p w14:paraId="0EEE3B8B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1B3606">
              <w:t>0.001</w:t>
            </w:r>
          </w:p>
        </w:tc>
        <w:tc>
          <w:tcPr>
            <w:tcW w:w="0" w:type="auto"/>
            <w:hideMark/>
          </w:tcPr>
          <w:p w14:paraId="646EEFC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1B3606">
              <w:t>5.044</w:t>
            </w:r>
          </w:p>
        </w:tc>
      </w:tr>
      <w:tr w:rsidR="00943B12" w:rsidRPr="00FB2E30" w14:paraId="0A83BC87" w14:textId="77777777" w:rsidTr="00CF024F">
        <w:trPr>
          <w:trHeight w:val="480"/>
        </w:trPr>
        <w:tc>
          <w:tcPr>
            <w:tcW w:w="0" w:type="auto"/>
            <w:hideMark/>
          </w:tcPr>
          <w:p w14:paraId="63A995D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insect</w:t>
            </w:r>
            <w:proofErr w:type="gramEnd"/>
            <w:r>
              <w:rPr>
                <w:bCs/>
                <w:szCs w:val="24"/>
                <w:lang w:val="en-US" w:eastAsia="en-US"/>
              </w:rPr>
              <w:t>_prevalent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7BE782FF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196E77">
              <w:rPr>
                <w:bCs/>
                <w:szCs w:val="24"/>
                <w:lang w:val="en-US" w:eastAsia="en-US"/>
              </w:rPr>
              <w:t>0.02</w:t>
            </w:r>
            <w:r>
              <w:rPr>
                <w:bCs/>
                <w:szCs w:val="24"/>
                <w:lang w:val="en-US" w:eastAsia="en-US"/>
              </w:rPr>
              <w:t>9</w:t>
            </w:r>
          </w:p>
        </w:tc>
        <w:tc>
          <w:tcPr>
            <w:tcW w:w="0" w:type="auto"/>
            <w:hideMark/>
          </w:tcPr>
          <w:p w14:paraId="7B995B8E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A67B6B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2C54D3">
              <w:rPr>
                <w:bCs/>
                <w:i/>
                <w:szCs w:val="24"/>
                <w:lang w:val="en-US" w:eastAsia="en-US"/>
              </w:rPr>
              <w:t xml:space="preserve"> (a)</w:t>
            </w:r>
          </w:p>
        </w:tc>
        <w:tc>
          <w:tcPr>
            <w:tcW w:w="0" w:type="auto"/>
            <w:hideMark/>
          </w:tcPr>
          <w:p w14:paraId="455A5E9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AD78D5">
              <w:t>2.069</w:t>
            </w:r>
          </w:p>
        </w:tc>
        <w:tc>
          <w:tcPr>
            <w:tcW w:w="0" w:type="auto"/>
            <w:hideMark/>
          </w:tcPr>
          <w:p w14:paraId="36EB47AE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AD78D5">
              <w:t>0.197</w:t>
            </w:r>
          </w:p>
        </w:tc>
        <w:tc>
          <w:tcPr>
            <w:tcW w:w="0" w:type="auto"/>
            <w:hideMark/>
          </w:tcPr>
          <w:p w14:paraId="7B29B7F9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AD78D5">
              <w:t>4.510</w:t>
            </w:r>
          </w:p>
        </w:tc>
      </w:tr>
      <w:tr w:rsidR="00943B12" w:rsidRPr="00FB2E30" w14:paraId="08CF56F6" w14:textId="77777777" w:rsidTr="00CF024F">
        <w:trPr>
          <w:trHeight w:val="480"/>
        </w:trPr>
        <w:tc>
          <w:tcPr>
            <w:tcW w:w="0" w:type="auto"/>
            <w:hideMark/>
          </w:tcPr>
          <w:p w14:paraId="7AE43E43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21358B86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1E365ED6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2C54D3">
              <w:rPr>
                <w:bCs/>
                <w:i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26E0F25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AD78D5">
              <w:t>-0.589</w:t>
            </w:r>
          </w:p>
        </w:tc>
        <w:tc>
          <w:tcPr>
            <w:tcW w:w="0" w:type="auto"/>
            <w:hideMark/>
          </w:tcPr>
          <w:p w14:paraId="1EBDA8BB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AD78D5">
              <w:t>-2.568</w:t>
            </w:r>
          </w:p>
        </w:tc>
        <w:tc>
          <w:tcPr>
            <w:tcW w:w="0" w:type="auto"/>
            <w:hideMark/>
          </w:tcPr>
          <w:p w14:paraId="6CFEDF74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AD78D5">
              <w:t>1.551</w:t>
            </w:r>
          </w:p>
        </w:tc>
      </w:tr>
      <w:tr w:rsidR="00943B12" w:rsidRPr="00FB2E30" w14:paraId="09D904C0" w14:textId="77777777" w:rsidTr="00CF024F">
        <w:trPr>
          <w:trHeight w:val="480"/>
        </w:trPr>
        <w:tc>
          <w:tcPr>
            <w:tcW w:w="0" w:type="auto"/>
            <w:hideMark/>
          </w:tcPr>
          <w:p w14:paraId="1547CB8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7E588BD4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25F93948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65173CF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AD78D5">
              <w:t>0.952</w:t>
            </w:r>
          </w:p>
        </w:tc>
        <w:tc>
          <w:tcPr>
            <w:tcW w:w="0" w:type="auto"/>
            <w:hideMark/>
          </w:tcPr>
          <w:p w14:paraId="478AF0A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AD78D5">
              <w:t>0.002</w:t>
            </w:r>
          </w:p>
        </w:tc>
        <w:tc>
          <w:tcPr>
            <w:tcW w:w="0" w:type="auto"/>
            <w:hideMark/>
          </w:tcPr>
          <w:p w14:paraId="383FFCFB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AD78D5">
              <w:t>7.606</w:t>
            </w:r>
          </w:p>
        </w:tc>
      </w:tr>
      <w:tr w:rsidR="00943B12" w:rsidRPr="00FB2E30" w14:paraId="5814D021" w14:textId="77777777" w:rsidTr="00CF024F">
        <w:trPr>
          <w:trHeight w:val="480"/>
        </w:trPr>
        <w:tc>
          <w:tcPr>
            <w:tcW w:w="0" w:type="auto"/>
            <w:hideMark/>
          </w:tcPr>
          <w:p w14:paraId="6597EBE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cave</w:t>
            </w:r>
            <w:proofErr w:type="gramEnd"/>
            <w:r>
              <w:rPr>
                <w:bCs/>
                <w:szCs w:val="24"/>
                <w:lang w:val="en-US" w:eastAsia="en-US"/>
              </w:rPr>
              <w:t>_roost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1040DE13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196E77">
              <w:rPr>
                <w:bCs/>
                <w:szCs w:val="24"/>
                <w:lang w:val="en-US" w:eastAsia="en-US"/>
              </w:rPr>
              <w:t>0.</w:t>
            </w:r>
            <w:r>
              <w:rPr>
                <w:bCs/>
                <w:szCs w:val="24"/>
                <w:lang w:val="en-US" w:eastAsia="en-US"/>
              </w:rPr>
              <w:t>292</w:t>
            </w:r>
          </w:p>
        </w:tc>
        <w:tc>
          <w:tcPr>
            <w:tcW w:w="0" w:type="auto"/>
            <w:hideMark/>
          </w:tcPr>
          <w:p w14:paraId="23942F62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A67B6B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2C54D3">
              <w:rPr>
                <w:bCs/>
                <w:i/>
                <w:szCs w:val="24"/>
                <w:lang w:val="en-US" w:eastAsia="en-US"/>
              </w:rPr>
              <w:t xml:space="preserve"> (a)</w:t>
            </w:r>
          </w:p>
        </w:tc>
        <w:tc>
          <w:tcPr>
            <w:tcW w:w="0" w:type="auto"/>
            <w:hideMark/>
          </w:tcPr>
          <w:p w14:paraId="06EA8A1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825517">
              <w:t>3.135</w:t>
            </w:r>
          </w:p>
        </w:tc>
        <w:tc>
          <w:tcPr>
            <w:tcW w:w="0" w:type="auto"/>
            <w:hideMark/>
          </w:tcPr>
          <w:p w14:paraId="6EC02C6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825517">
              <w:t>1.002</w:t>
            </w:r>
          </w:p>
        </w:tc>
        <w:tc>
          <w:tcPr>
            <w:tcW w:w="0" w:type="auto"/>
            <w:hideMark/>
          </w:tcPr>
          <w:p w14:paraId="5D747762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825517">
              <w:t>6.121</w:t>
            </w:r>
          </w:p>
        </w:tc>
      </w:tr>
      <w:tr w:rsidR="00943B12" w:rsidRPr="00FB2E30" w14:paraId="7996F3B8" w14:textId="77777777" w:rsidTr="00CF024F">
        <w:trPr>
          <w:trHeight w:val="480"/>
        </w:trPr>
        <w:tc>
          <w:tcPr>
            <w:tcW w:w="0" w:type="auto"/>
            <w:hideMark/>
          </w:tcPr>
          <w:p w14:paraId="3181608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4B61BD8A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7FB1396F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2C54D3">
              <w:rPr>
                <w:bCs/>
                <w:i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4CF56384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825517">
              <w:t>-1.863</w:t>
            </w:r>
          </w:p>
        </w:tc>
        <w:tc>
          <w:tcPr>
            <w:tcW w:w="0" w:type="auto"/>
            <w:hideMark/>
          </w:tcPr>
          <w:p w14:paraId="7CF7931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825517">
              <w:t>-4.832</w:t>
            </w:r>
          </w:p>
        </w:tc>
        <w:tc>
          <w:tcPr>
            <w:tcW w:w="0" w:type="auto"/>
            <w:hideMark/>
          </w:tcPr>
          <w:p w14:paraId="40D2FF3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825517">
              <w:t>0.271</w:t>
            </w:r>
          </w:p>
        </w:tc>
      </w:tr>
      <w:tr w:rsidR="00943B12" w:rsidRPr="00FB2E30" w14:paraId="1360A354" w14:textId="77777777" w:rsidTr="00CF024F">
        <w:trPr>
          <w:trHeight w:val="480"/>
        </w:trPr>
        <w:tc>
          <w:tcPr>
            <w:tcW w:w="0" w:type="auto"/>
            <w:hideMark/>
          </w:tcPr>
          <w:p w14:paraId="2F10BFE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309E9D51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50060032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11425ADB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825517">
              <w:t>0.568</w:t>
            </w:r>
          </w:p>
        </w:tc>
        <w:tc>
          <w:tcPr>
            <w:tcW w:w="0" w:type="auto"/>
            <w:hideMark/>
          </w:tcPr>
          <w:p w14:paraId="39A42B1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825517">
              <w:t>0.001</w:t>
            </w:r>
          </w:p>
        </w:tc>
        <w:tc>
          <w:tcPr>
            <w:tcW w:w="0" w:type="auto"/>
            <w:hideMark/>
          </w:tcPr>
          <w:p w14:paraId="6A171A8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825517">
              <w:t>5.564</w:t>
            </w:r>
          </w:p>
        </w:tc>
      </w:tr>
    </w:tbl>
    <w:p w14:paraId="7D668688" w14:textId="77777777" w:rsidR="00943B12" w:rsidRPr="004B72BA" w:rsidRDefault="00943B12" w:rsidP="00943B12"/>
    <w:p w14:paraId="61441860" w14:textId="77777777" w:rsidR="00943B12" w:rsidRDefault="00943B12" w:rsidP="00943B12">
      <w:pPr>
        <w:spacing w:line="276" w:lineRule="auto"/>
        <w:rPr>
          <w:b/>
        </w:rPr>
      </w:pPr>
      <w:r>
        <w:rPr>
          <w:b/>
        </w:rPr>
        <w:br w:type="page"/>
      </w:r>
    </w:p>
    <w:p w14:paraId="0C67F637" w14:textId="77777777" w:rsidR="00943B12" w:rsidRDefault="00943B12" w:rsidP="00943B12">
      <w:pPr>
        <w:rPr>
          <w:b/>
        </w:rPr>
      </w:pPr>
      <w:r w:rsidRPr="005163EB">
        <w:rPr>
          <w:b/>
        </w:rPr>
        <w:lastRenderedPageBreak/>
        <w:t>Table S</w:t>
      </w:r>
      <w:r>
        <w:rPr>
          <w:b/>
        </w:rPr>
        <w:t>7</w:t>
      </w:r>
    </w:p>
    <w:p w14:paraId="0B5D5F92" w14:textId="77777777" w:rsidR="00943B12" w:rsidRDefault="00943B12" w:rsidP="00943B12">
      <w:pPr>
        <w:rPr>
          <w:lang w:eastAsia="en-US"/>
        </w:rPr>
      </w:pPr>
      <w:proofErr w:type="gramStart"/>
      <w:r w:rsidRPr="00A43635">
        <w:rPr>
          <w:lang w:eastAsia="en-US"/>
        </w:rPr>
        <w:t xml:space="preserve">Summary of Bayesian logistic regression models of the presence of </w:t>
      </w:r>
      <w:r>
        <w:t>S-cones</w:t>
      </w:r>
      <w:r w:rsidRPr="00A43635" w:rsidDel="006869B4">
        <w:rPr>
          <w:lang w:eastAsia="en-US"/>
        </w:rPr>
        <w:t xml:space="preserve"> </w:t>
      </w:r>
      <w:r w:rsidRPr="00A43635">
        <w:rPr>
          <w:lang w:eastAsia="en-US"/>
        </w:rPr>
        <w:t>as a function of diet</w:t>
      </w:r>
      <w:r>
        <w:rPr>
          <w:lang w:eastAsia="en-US"/>
        </w:rPr>
        <w:t xml:space="preserve"> or cave roosting</w:t>
      </w:r>
      <w:r w:rsidRPr="00A43635">
        <w:rPr>
          <w:lang w:eastAsia="en-US"/>
        </w:rPr>
        <w:t>.</w:t>
      </w:r>
      <w:proofErr w:type="gramEnd"/>
      <w:r w:rsidRPr="00A43635">
        <w:rPr>
          <w:lang w:eastAsia="en-US"/>
        </w:rPr>
        <w:t xml:space="preserve"> </w:t>
      </w:r>
      <w:r>
        <w:rPr>
          <w:lang w:eastAsia="en-US"/>
        </w:rPr>
        <w:t xml:space="preserve">All per-tree estimated sample sizes exceeded 200. </w:t>
      </w:r>
      <w:proofErr w:type="gramStart"/>
      <w:r w:rsidRPr="009132BA">
        <w:rPr>
          <w:i/>
          <w:lang w:eastAsia="en-US"/>
        </w:rPr>
        <w:t>R</w:t>
      </w:r>
      <w:r w:rsidRPr="009132BA">
        <w:rPr>
          <w:i/>
          <w:vertAlign w:val="superscript"/>
          <w:lang w:eastAsia="en-US"/>
        </w:rPr>
        <w:t>2</w:t>
      </w:r>
      <w:r w:rsidRPr="009132BA">
        <w:rPr>
          <w:lang w:eastAsia="en-US"/>
        </w:rPr>
        <w:t xml:space="preserve">, </w:t>
      </w:r>
      <w:r>
        <w:rPr>
          <w:lang w:eastAsia="en-US"/>
        </w:rPr>
        <w:t>variance explained by sample-wide factors</w:t>
      </w:r>
      <w:r w:rsidRPr="009132BA">
        <w:rPr>
          <w:lang w:eastAsia="en-US"/>
        </w:rPr>
        <w:t>;</w:t>
      </w:r>
      <w:r>
        <w:rPr>
          <w:lang w:eastAsia="en-US"/>
        </w:rPr>
        <w:t xml:space="preserve"> </w:t>
      </w:r>
      <w:r w:rsidRPr="00A67B6B">
        <w:rPr>
          <w:bCs/>
          <w:i/>
          <w:lang w:eastAsia="en-US"/>
        </w:rPr>
        <w:sym w:font="Symbol" w:char="F053"/>
      </w:r>
      <w:r>
        <w:rPr>
          <w:bCs/>
          <w:lang w:eastAsia="en-US"/>
        </w:rPr>
        <w:t>, species-specific phylogenetic effect</w:t>
      </w:r>
      <w:r w:rsidRPr="00A43635">
        <w:rPr>
          <w:lang w:eastAsia="en-US"/>
        </w:rPr>
        <w:t>.</w:t>
      </w:r>
      <w:proofErr w:type="gramEnd"/>
    </w:p>
    <w:p w14:paraId="18281160" w14:textId="77777777" w:rsidR="00943B12" w:rsidRPr="00FB2E30" w:rsidRDefault="00943B12" w:rsidP="00943B12">
      <w:pPr>
        <w:rPr>
          <w:bCs/>
          <w:lang w:eastAsia="en-US"/>
        </w:rPr>
      </w:pPr>
    </w:p>
    <w:tbl>
      <w:tblPr>
        <w:tblStyle w:val="LightShading"/>
        <w:tblW w:w="9347" w:type="dxa"/>
        <w:tblLook w:val="0620" w:firstRow="1" w:lastRow="0" w:firstColumn="0" w:lastColumn="0" w:noHBand="1" w:noVBand="1"/>
      </w:tblPr>
      <w:tblGrid>
        <w:gridCol w:w="4222"/>
        <w:gridCol w:w="805"/>
        <w:gridCol w:w="1469"/>
        <w:gridCol w:w="1033"/>
        <w:gridCol w:w="889"/>
        <w:gridCol w:w="929"/>
      </w:tblGrid>
      <w:tr w:rsidR="00943B12" w:rsidRPr="00A67B6B" w14:paraId="0F76739E" w14:textId="77777777" w:rsidTr="00CF02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tcW w:w="0" w:type="auto"/>
            <w:hideMark/>
          </w:tcPr>
          <w:p w14:paraId="542F3F3B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proofErr w:type="gramStart"/>
            <w:r w:rsidRPr="00A67B6B">
              <w:rPr>
                <w:bCs w:val="0"/>
                <w:szCs w:val="24"/>
                <w:lang w:val="en-US" w:eastAsia="en-US"/>
              </w:rPr>
              <w:t>formula</w:t>
            </w:r>
            <w:proofErr w:type="gramEnd"/>
          </w:p>
        </w:tc>
        <w:tc>
          <w:tcPr>
            <w:tcW w:w="0" w:type="auto"/>
          </w:tcPr>
          <w:p w14:paraId="33998C7B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szCs w:val="24"/>
                <w:lang w:val="en-US" w:eastAsia="en-US"/>
              </w:rPr>
            </w:pPr>
            <w:r w:rsidRPr="000424AE">
              <w:rPr>
                <w:i/>
                <w:szCs w:val="24"/>
                <w:lang w:val="en-US" w:eastAsia="en-US"/>
              </w:rPr>
              <w:t>R</w:t>
            </w:r>
            <w:r w:rsidRPr="000424AE">
              <w:rPr>
                <w:i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0" w:type="auto"/>
            <w:hideMark/>
          </w:tcPr>
          <w:p w14:paraId="24AF208E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proofErr w:type="gramStart"/>
            <w:r w:rsidRPr="00A67B6B">
              <w:rPr>
                <w:bCs w:val="0"/>
                <w:szCs w:val="24"/>
                <w:lang w:val="en-US" w:eastAsia="en-US"/>
              </w:rPr>
              <w:t>parameter</w:t>
            </w:r>
            <w:proofErr w:type="gramEnd"/>
          </w:p>
        </w:tc>
        <w:tc>
          <w:tcPr>
            <w:tcW w:w="0" w:type="auto"/>
            <w:hideMark/>
          </w:tcPr>
          <w:p w14:paraId="6D80A134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 w:val="0"/>
                <w:bCs w:val="0"/>
                <w:szCs w:val="24"/>
                <w:lang w:val="en-US" w:eastAsia="en-US"/>
              </w:rPr>
            </w:pPr>
            <w:proofErr w:type="gramStart"/>
            <w:r>
              <w:rPr>
                <w:bCs w:val="0"/>
                <w:szCs w:val="24"/>
                <w:lang w:val="en-US" w:eastAsia="en-US"/>
              </w:rPr>
              <w:t>median</w:t>
            </w:r>
            <w:proofErr w:type="gramEnd"/>
          </w:p>
        </w:tc>
        <w:tc>
          <w:tcPr>
            <w:tcW w:w="0" w:type="auto"/>
            <w:hideMark/>
          </w:tcPr>
          <w:p w14:paraId="7AB53BE0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 w:val="0"/>
                <w:bCs w:val="0"/>
                <w:color w:val="666666"/>
                <w:szCs w:val="24"/>
                <w:lang w:val="en-US" w:eastAsia="en-US"/>
              </w:rPr>
            </w:pPr>
            <w:r w:rsidRPr="00A67B6B">
              <w:rPr>
                <w:bCs w:val="0"/>
                <w:szCs w:val="24"/>
                <w:lang w:val="en-US" w:eastAsia="en-US"/>
              </w:rPr>
              <w:t>2.5%</w:t>
            </w:r>
          </w:p>
        </w:tc>
        <w:tc>
          <w:tcPr>
            <w:tcW w:w="0" w:type="auto"/>
            <w:hideMark/>
          </w:tcPr>
          <w:p w14:paraId="15C70779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 w:val="0"/>
                <w:bCs w:val="0"/>
                <w:color w:val="666666"/>
                <w:szCs w:val="24"/>
                <w:lang w:val="en-US" w:eastAsia="en-US"/>
              </w:rPr>
            </w:pPr>
            <w:r w:rsidRPr="00A67B6B">
              <w:rPr>
                <w:bCs w:val="0"/>
                <w:szCs w:val="24"/>
                <w:lang w:val="en-US" w:eastAsia="en-US"/>
              </w:rPr>
              <w:t>97.5%</w:t>
            </w:r>
          </w:p>
        </w:tc>
      </w:tr>
      <w:tr w:rsidR="00943B12" w:rsidRPr="00FB2E30" w14:paraId="349543D4" w14:textId="77777777" w:rsidTr="00CF024F">
        <w:trPr>
          <w:trHeight w:val="840"/>
        </w:trPr>
        <w:tc>
          <w:tcPr>
            <w:tcW w:w="0" w:type="auto"/>
            <w:hideMark/>
          </w:tcPr>
          <w:p w14:paraId="4E3E32E3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plant</w:t>
            </w:r>
            <w:proofErr w:type="gramEnd"/>
            <w:r>
              <w:rPr>
                <w:bCs/>
                <w:szCs w:val="24"/>
                <w:lang w:val="en-US" w:eastAsia="en-US"/>
              </w:rPr>
              <w:t>_prevalent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43331B09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421198">
              <w:rPr>
                <w:bCs/>
                <w:szCs w:val="24"/>
                <w:lang w:val="en-US" w:eastAsia="en-US"/>
              </w:rPr>
              <w:t>0.</w:t>
            </w:r>
            <w:r>
              <w:rPr>
                <w:bCs/>
                <w:szCs w:val="24"/>
                <w:lang w:val="en-US" w:eastAsia="en-US"/>
              </w:rPr>
              <w:t>421</w:t>
            </w:r>
          </w:p>
        </w:tc>
        <w:tc>
          <w:tcPr>
            <w:tcW w:w="0" w:type="auto"/>
            <w:hideMark/>
          </w:tcPr>
          <w:p w14:paraId="1AA109AE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(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>)</w:t>
            </w:r>
          </w:p>
        </w:tc>
        <w:tc>
          <w:tcPr>
            <w:tcW w:w="0" w:type="auto"/>
            <w:hideMark/>
          </w:tcPr>
          <w:p w14:paraId="2EFD10C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7EAF">
              <w:t>-1.253</w:t>
            </w:r>
          </w:p>
        </w:tc>
        <w:tc>
          <w:tcPr>
            <w:tcW w:w="0" w:type="auto"/>
            <w:hideMark/>
          </w:tcPr>
          <w:p w14:paraId="3D79A7D1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7EAF">
              <w:t>-3.627</w:t>
            </w:r>
          </w:p>
        </w:tc>
        <w:tc>
          <w:tcPr>
            <w:tcW w:w="0" w:type="auto"/>
            <w:hideMark/>
          </w:tcPr>
          <w:p w14:paraId="7F27CA9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7EAF">
              <w:t>0.683</w:t>
            </w:r>
          </w:p>
        </w:tc>
      </w:tr>
      <w:tr w:rsidR="00943B12" w:rsidRPr="00FB2E30" w14:paraId="7EA8CA70" w14:textId="77777777" w:rsidTr="00CF024F">
        <w:trPr>
          <w:trHeight w:val="480"/>
        </w:trPr>
        <w:tc>
          <w:tcPr>
            <w:tcW w:w="0" w:type="auto"/>
            <w:hideMark/>
          </w:tcPr>
          <w:p w14:paraId="5D57DE7A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0EFECC9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iCs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5FFB36E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4377619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7EAF">
              <w:t>3.406</w:t>
            </w:r>
          </w:p>
        </w:tc>
        <w:tc>
          <w:tcPr>
            <w:tcW w:w="0" w:type="auto"/>
            <w:hideMark/>
          </w:tcPr>
          <w:p w14:paraId="55E8A85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7EAF">
              <w:t>1.202</w:t>
            </w:r>
          </w:p>
        </w:tc>
        <w:tc>
          <w:tcPr>
            <w:tcW w:w="0" w:type="auto"/>
            <w:hideMark/>
          </w:tcPr>
          <w:p w14:paraId="598FD9F1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7EAF">
              <w:t>6.420</w:t>
            </w:r>
          </w:p>
        </w:tc>
      </w:tr>
      <w:tr w:rsidR="00943B12" w:rsidRPr="00FB2E30" w14:paraId="598AA77F" w14:textId="77777777" w:rsidTr="00CF024F">
        <w:trPr>
          <w:trHeight w:val="480"/>
        </w:trPr>
        <w:tc>
          <w:tcPr>
            <w:tcW w:w="0" w:type="auto"/>
            <w:hideMark/>
          </w:tcPr>
          <w:p w14:paraId="2C6B2D5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26B81A3C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7FD3344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648988BE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7EAF">
              <w:t>2.237</w:t>
            </w:r>
          </w:p>
        </w:tc>
        <w:tc>
          <w:tcPr>
            <w:tcW w:w="0" w:type="auto"/>
            <w:hideMark/>
          </w:tcPr>
          <w:p w14:paraId="0B4FD21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7EAF">
              <w:t>0.015</w:t>
            </w:r>
          </w:p>
        </w:tc>
        <w:tc>
          <w:tcPr>
            <w:tcW w:w="0" w:type="auto"/>
            <w:hideMark/>
          </w:tcPr>
          <w:p w14:paraId="103B99D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7EAF">
              <w:t>9.495</w:t>
            </w:r>
          </w:p>
        </w:tc>
      </w:tr>
      <w:tr w:rsidR="00943B12" w:rsidRPr="00FB2E30" w14:paraId="596865F6" w14:textId="77777777" w:rsidTr="00CF024F">
        <w:trPr>
          <w:trHeight w:val="820"/>
        </w:trPr>
        <w:tc>
          <w:tcPr>
            <w:tcW w:w="0" w:type="auto"/>
            <w:hideMark/>
          </w:tcPr>
          <w:p w14:paraId="3748A8C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fruit</w:t>
            </w:r>
            <w:proofErr w:type="gramEnd"/>
            <w:r>
              <w:rPr>
                <w:bCs/>
                <w:szCs w:val="24"/>
                <w:lang w:val="en-US" w:eastAsia="en-US"/>
              </w:rPr>
              <w:t>_prevalent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797F9482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421198">
              <w:rPr>
                <w:bCs/>
                <w:szCs w:val="24"/>
                <w:lang w:val="en-US" w:eastAsia="en-US"/>
              </w:rPr>
              <w:t>0.5</w:t>
            </w:r>
            <w:r>
              <w:rPr>
                <w:bCs/>
                <w:szCs w:val="24"/>
                <w:lang w:val="en-US" w:eastAsia="en-US"/>
              </w:rPr>
              <w:t>03</w:t>
            </w:r>
          </w:p>
        </w:tc>
        <w:tc>
          <w:tcPr>
            <w:tcW w:w="0" w:type="auto"/>
            <w:hideMark/>
          </w:tcPr>
          <w:p w14:paraId="2E71449A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(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>)</w:t>
            </w:r>
          </w:p>
        </w:tc>
        <w:tc>
          <w:tcPr>
            <w:tcW w:w="0" w:type="auto"/>
            <w:hideMark/>
          </w:tcPr>
          <w:p w14:paraId="4A6187B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092FB8">
              <w:t>-1.096</w:t>
            </w:r>
          </w:p>
        </w:tc>
        <w:tc>
          <w:tcPr>
            <w:tcW w:w="0" w:type="auto"/>
            <w:hideMark/>
          </w:tcPr>
          <w:p w14:paraId="1AA01AB3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092FB8">
              <w:t>-3.192</w:t>
            </w:r>
          </w:p>
        </w:tc>
        <w:tc>
          <w:tcPr>
            <w:tcW w:w="0" w:type="auto"/>
            <w:hideMark/>
          </w:tcPr>
          <w:p w14:paraId="0B2D06BE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092FB8">
              <w:t>0.517</w:t>
            </w:r>
          </w:p>
        </w:tc>
      </w:tr>
      <w:tr w:rsidR="00943B12" w:rsidRPr="00FB2E30" w14:paraId="1F03F15C" w14:textId="77777777" w:rsidTr="00CF024F">
        <w:trPr>
          <w:trHeight w:val="480"/>
        </w:trPr>
        <w:tc>
          <w:tcPr>
            <w:tcW w:w="0" w:type="auto"/>
            <w:hideMark/>
          </w:tcPr>
          <w:p w14:paraId="151C7E63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012964A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iCs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2C06EF2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211068A8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092FB8">
              <w:t>3.662</w:t>
            </w:r>
          </w:p>
        </w:tc>
        <w:tc>
          <w:tcPr>
            <w:tcW w:w="0" w:type="auto"/>
            <w:hideMark/>
          </w:tcPr>
          <w:p w14:paraId="0D8BC5B2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092FB8">
              <w:t>1.849</w:t>
            </w:r>
          </w:p>
        </w:tc>
        <w:tc>
          <w:tcPr>
            <w:tcW w:w="0" w:type="auto"/>
            <w:hideMark/>
          </w:tcPr>
          <w:p w14:paraId="462BF28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092FB8">
              <w:t>6.760</w:t>
            </w:r>
          </w:p>
        </w:tc>
      </w:tr>
      <w:tr w:rsidR="00943B12" w:rsidRPr="00FB2E30" w14:paraId="5ED5EEF9" w14:textId="77777777" w:rsidTr="00CF024F">
        <w:trPr>
          <w:trHeight w:val="480"/>
        </w:trPr>
        <w:tc>
          <w:tcPr>
            <w:tcW w:w="0" w:type="auto"/>
            <w:hideMark/>
          </w:tcPr>
          <w:p w14:paraId="754F1D2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771E4CFD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607C6E6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20A5812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092FB8">
              <w:t>1.940</w:t>
            </w:r>
          </w:p>
        </w:tc>
        <w:tc>
          <w:tcPr>
            <w:tcW w:w="0" w:type="auto"/>
            <w:hideMark/>
          </w:tcPr>
          <w:p w14:paraId="08586D11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092FB8">
              <w:t>0.017</w:t>
            </w:r>
          </w:p>
        </w:tc>
        <w:tc>
          <w:tcPr>
            <w:tcW w:w="0" w:type="auto"/>
            <w:hideMark/>
          </w:tcPr>
          <w:p w14:paraId="435CEBF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092FB8">
              <w:t>8.640</w:t>
            </w:r>
          </w:p>
        </w:tc>
      </w:tr>
      <w:tr w:rsidR="00943B12" w:rsidRPr="00FB2E30" w14:paraId="3AEA854B" w14:textId="77777777" w:rsidTr="00CF024F">
        <w:trPr>
          <w:trHeight w:val="480"/>
        </w:trPr>
        <w:tc>
          <w:tcPr>
            <w:tcW w:w="0" w:type="auto"/>
            <w:hideMark/>
          </w:tcPr>
          <w:p w14:paraId="503DAAC9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insect</w:t>
            </w:r>
            <w:proofErr w:type="gramEnd"/>
            <w:r>
              <w:rPr>
                <w:bCs/>
                <w:szCs w:val="24"/>
                <w:lang w:val="en-US" w:eastAsia="en-US"/>
              </w:rPr>
              <w:t>_prevalent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68CDC32C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B9772A">
              <w:rPr>
                <w:bCs/>
                <w:szCs w:val="24"/>
                <w:lang w:val="en-US" w:eastAsia="en-US"/>
              </w:rPr>
              <w:t>0.14</w:t>
            </w:r>
            <w:r>
              <w:rPr>
                <w:bCs/>
                <w:szCs w:val="24"/>
                <w:lang w:val="en-US" w:eastAsia="en-US"/>
              </w:rPr>
              <w:t>0</w:t>
            </w:r>
          </w:p>
        </w:tc>
        <w:tc>
          <w:tcPr>
            <w:tcW w:w="0" w:type="auto"/>
            <w:hideMark/>
          </w:tcPr>
          <w:p w14:paraId="38C56D3D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A67B6B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2C54D3">
              <w:rPr>
                <w:bCs/>
                <w:i/>
                <w:szCs w:val="24"/>
                <w:lang w:val="en-US" w:eastAsia="en-US"/>
              </w:rPr>
              <w:t xml:space="preserve"> (a)</w:t>
            </w:r>
          </w:p>
        </w:tc>
        <w:tc>
          <w:tcPr>
            <w:tcW w:w="0" w:type="auto"/>
            <w:hideMark/>
          </w:tcPr>
          <w:p w14:paraId="08FC997A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330A">
              <w:t>0.848</w:t>
            </w:r>
          </w:p>
        </w:tc>
        <w:tc>
          <w:tcPr>
            <w:tcW w:w="0" w:type="auto"/>
            <w:hideMark/>
          </w:tcPr>
          <w:p w14:paraId="5D988867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330A">
              <w:t>-1.595</w:t>
            </w:r>
          </w:p>
        </w:tc>
        <w:tc>
          <w:tcPr>
            <w:tcW w:w="0" w:type="auto"/>
            <w:hideMark/>
          </w:tcPr>
          <w:p w14:paraId="3FB5C244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330A">
              <w:t>2.994</w:t>
            </w:r>
          </w:p>
        </w:tc>
      </w:tr>
      <w:tr w:rsidR="00943B12" w:rsidRPr="00FB2E30" w14:paraId="0530B30B" w14:textId="77777777" w:rsidTr="00CF024F">
        <w:trPr>
          <w:trHeight w:val="480"/>
        </w:trPr>
        <w:tc>
          <w:tcPr>
            <w:tcW w:w="0" w:type="auto"/>
            <w:hideMark/>
          </w:tcPr>
          <w:p w14:paraId="520858E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25465FEB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17DA8C58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2C54D3">
              <w:rPr>
                <w:bCs/>
                <w:i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3646DAD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330A">
              <w:t>-1.686</w:t>
            </w:r>
          </w:p>
        </w:tc>
        <w:tc>
          <w:tcPr>
            <w:tcW w:w="0" w:type="auto"/>
            <w:hideMark/>
          </w:tcPr>
          <w:p w14:paraId="57475AC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330A">
              <w:t>-3.658</w:t>
            </w:r>
          </w:p>
        </w:tc>
        <w:tc>
          <w:tcPr>
            <w:tcW w:w="0" w:type="auto"/>
            <w:hideMark/>
          </w:tcPr>
          <w:p w14:paraId="67716B5D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330A">
              <w:t>0.059</w:t>
            </w:r>
          </w:p>
        </w:tc>
      </w:tr>
      <w:tr w:rsidR="00943B12" w:rsidRPr="00FB2E30" w14:paraId="7C7D26C9" w14:textId="77777777" w:rsidTr="00CF024F">
        <w:trPr>
          <w:trHeight w:val="480"/>
        </w:trPr>
        <w:tc>
          <w:tcPr>
            <w:tcW w:w="0" w:type="auto"/>
            <w:hideMark/>
          </w:tcPr>
          <w:p w14:paraId="385161D2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2522914E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3A2D12E9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6E3B499C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330A">
              <w:t>2.561</w:t>
            </w:r>
          </w:p>
        </w:tc>
        <w:tc>
          <w:tcPr>
            <w:tcW w:w="0" w:type="auto"/>
            <w:hideMark/>
          </w:tcPr>
          <w:p w14:paraId="7383E51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330A">
              <w:t>0.058</w:t>
            </w:r>
          </w:p>
        </w:tc>
        <w:tc>
          <w:tcPr>
            <w:tcW w:w="0" w:type="auto"/>
            <w:hideMark/>
          </w:tcPr>
          <w:p w14:paraId="25F9D56B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E5330A">
              <w:t>9.552</w:t>
            </w:r>
          </w:p>
        </w:tc>
      </w:tr>
      <w:tr w:rsidR="00943B12" w:rsidRPr="00FB2E30" w14:paraId="79BF92E8" w14:textId="77777777" w:rsidTr="00CF024F">
        <w:trPr>
          <w:trHeight w:val="480"/>
        </w:trPr>
        <w:tc>
          <w:tcPr>
            <w:tcW w:w="0" w:type="auto"/>
            <w:hideMark/>
          </w:tcPr>
          <w:p w14:paraId="6845E0B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r>
              <w:rPr>
                <w:bCs/>
                <w:szCs w:val="24"/>
                <w:lang w:val="en-US" w:eastAsia="en-US"/>
              </w:rPr>
              <w:t>Presence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cave</w:t>
            </w:r>
            <w:proofErr w:type="gramEnd"/>
            <w:r>
              <w:rPr>
                <w:bCs/>
                <w:szCs w:val="24"/>
                <w:lang w:val="en-US" w:eastAsia="en-US"/>
              </w:rPr>
              <w:t>_roost</w:t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</w:tcPr>
          <w:p w14:paraId="5BCA6AFA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484E3B">
              <w:rPr>
                <w:bCs/>
                <w:szCs w:val="24"/>
                <w:lang w:val="en-US" w:eastAsia="en-US"/>
              </w:rPr>
              <w:t>0.00</w:t>
            </w:r>
            <w:r>
              <w:rPr>
                <w:bCs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hideMark/>
          </w:tcPr>
          <w:p w14:paraId="7F76CFE2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A67B6B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2C54D3">
              <w:rPr>
                <w:bCs/>
                <w:i/>
                <w:szCs w:val="24"/>
                <w:lang w:val="en-US" w:eastAsia="en-US"/>
              </w:rPr>
              <w:t xml:space="preserve"> (a)</w:t>
            </w:r>
          </w:p>
        </w:tc>
        <w:tc>
          <w:tcPr>
            <w:tcW w:w="0" w:type="auto"/>
            <w:hideMark/>
          </w:tcPr>
          <w:p w14:paraId="0C1213DB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640568">
              <w:t>-0.178</w:t>
            </w:r>
          </w:p>
        </w:tc>
        <w:tc>
          <w:tcPr>
            <w:tcW w:w="0" w:type="auto"/>
            <w:hideMark/>
          </w:tcPr>
          <w:p w14:paraId="2C906AB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640568">
              <w:t>-3.157</w:t>
            </w:r>
          </w:p>
        </w:tc>
        <w:tc>
          <w:tcPr>
            <w:tcW w:w="0" w:type="auto"/>
            <w:hideMark/>
          </w:tcPr>
          <w:p w14:paraId="3B59A94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640568">
              <w:t>1.896</w:t>
            </w:r>
          </w:p>
        </w:tc>
      </w:tr>
      <w:tr w:rsidR="00943B12" w:rsidRPr="00FB2E30" w14:paraId="68439253" w14:textId="77777777" w:rsidTr="00CF024F">
        <w:trPr>
          <w:trHeight w:val="480"/>
        </w:trPr>
        <w:tc>
          <w:tcPr>
            <w:tcW w:w="0" w:type="auto"/>
            <w:hideMark/>
          </w:tcPr>
          <w:p w14:paraId="4573BC2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0404FC8F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4E59A0C3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proofErr w:type="gramStart"/>
            <w:r w:rsidRPr="002C54D3">
              <w:rPr>
                <w:bCs/>
                <w:i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5F79362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640568">
              <w:t>-0.255</w:t>
            </w:r>
          </w:p>
        </w:tc>
        <w:tc>
          <w:tcPr>
            <w:tcW w:w="0" w:type="auto"/>
            <w:hideMark/>
          </w:tcPr>
          <w:p w14:paraId="481E48EF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640568">
              <w:t>-1.848</w:t>
            </w:r>
          </w:p>
        </w:tc>
        <w:tc>
          <w:tcPr>
            <w:tcW w:w="0" w:type="auto"/>
            <w:hideMark/>
          </w:tcPr>
          <w:p w14:paraId="4CE0D476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640568">
              <w:t>1.809</w:t>
            </w:r>
          </w:p>
        </w:tc>
      </w:tr>
      <w:tr w:rsidR="00943B12" w:rsidRPr="00FB2E30" w14:paraId="09826ABD" w14:textId="77777777" w:rsidTr="00CF024F">
        <w:trPr>
          <w:trHeight w:val="480"/>
        </w:trPr>
        <w:tc>
          <w:tcPr>
            <w:tcW w:w="0" w:type="auto"/>
            <w:hideMark/>
          </w:tcPr>
          <w:p w14:paraId="035163BB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646BADC9" w14:textId="77777777" w:rsidR="00943B12" w:rsidRPr="00A67B6B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11F6E259" w14:textId="77777777" w:rsidR="00943B12" w:rsidRPr="002C54D3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</w:p>
        </w:tc>
        <w:tc>
          <w:tcPr>
            <w:tcW w:w="0" w:type="auto"/>
            <w:hideMark/>
          </w:tcPr>
          <w:p w14:paraId="47563125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640568">
              <w:t>3.256</w:t>
            </w:r>
          </w:p>
        </w:tc>
        <w:tc>
          <w:tcPr>
            <w:tcW w:w="0" w:type="auto"/>
            <w:hideMark/>
          </w:tcPr>
          <w:p w14:paraId="50A836DA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640568">
              <w:t>0.222</w:t>
            </w:r>
          </w:p>
        </w:tc>
        <w:tc>
          <w:tcPr>
            <w:tcW w:w="0" w:type="auto"/>
            <w:hideMark/>
          </w:tcPr>
          <w:p w14:paraId="604D1DF0" w14:textId="77777777" w:rsidR="00943B12" w:rsidRPr="00FB2E30" w:rsidRDefault="00943B12" w:rsidP="00CF02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jc w:val="right"/>
              <w:rPr>
                <w:bCs/>
                <w:szCs w:val="24"/>
                <w:lang w:val="en-US" w:eastAsia="en-US"/>
              </w:rPr>
            </w:pPr>
            <w:r w:rsidRPr="00640568">
              <w:t>10.795</w:t>
            </w:r>
          </w:p>
        </w:tc>
      </w:tr>
    </w:tbl>
    <w:p w14:paraId="6B45935F" w14:textId="77777777" w:rsidR="00943B12" w:rsidRPr="004B72BA" w:rsidRDefault="00943B12" w:rsidP="00943B12"/>
    <w:p w14:paraId="6733A4FC" w14:textId="77777777" w:rsidR="00943B12" w:rsidRPr="00B464A4" w:rsidRDefault="00943B12" w:rsidP="00943B12">
      <w:pPr>
        <w:rPr>
          <w:b/>
        </w:rPr>
      </w:pPr>
    </w:p>
    <w:p w14:paraId="6866F196" w14:textId="77777777" w:rsidR="00AD0667" w:rsidRPr="00B464A4" w:rsidRDefault="00AD0667" w:rsidP="00AD0667">
      <w:pPr>
        <w:rPr>
          <w:b/>
        </w:rPr>
      </w:pPr>
    </w:p>
    <w:p w14:paraId="504F0140" w14:textId="77777777" w:rsidR="00AD0667" w:rsidRDefault="00AD0667" w:rsidP="00AD0667">
      <w:pPr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br w:type="page"/>
      </w:r>
    </w:p>
    <w:p w14:paraId="01EFD476" w14:textId="77777777" w:rsidR="00AD0667" w:rsidRDefault="00AD0667" w:rsidP="00AD0667">
      <w:pPr>
        <w:rPr>
          <w:b/>
        </w:rPr>
      </w:pPr>
      <w:r w:rsidRPr="005163EB">
        <w:rPr>
          <w:b/>
        </w:rPr>
        <w:lastRenderedPageBreak/>
        <w:t>Table S</w:t>
      </w:r>
      <w:r>
        <w:rPr>
          <w:b/>
        </w:rPr>
        <w:t>8</w:t>
      </w:r>
    </w:p>
    <w:p w14:paraId="68B66F08" w14:textId="77777777" w:rsidR="00AD0667" w:rsidRDefault="00AD0667" w:rsidP="00AD0667">
      <w:r w:rsidRPr="004B72BA">
        <w:t xml:space="preserve">Summary of Bayesian regression models of the </w:t>
      </w:r>
      <w:proofErr w:type="spellStart"/>
      <w:r w:rsidRPr="004B72BA">
        <w:t>ln</w:t>
      </w:r>
      <w:proofErr w:type="spellEnd"/>
      <w:r w:rsidRPr="004B72BA">
        <w:t xml:space="preserve">-transformed density of long-wave cones </w:t>
      </w:r>
      <w:r>
        <w:t xml:space="preserve">(plus one) </w:t>
      </w:r>
      <w:r w:rsidRPr="004B72BA">
        <w:t xml:space="preserve">as a function of whether or not fruit is </w:t>
      </w:r>
      <w:r>
        <w:t>prevalent</w:t>
      </w:r>
      <w:r w:rsidRPr="004B72BA">
        <w:t xml:space="preserve"> in the diet</w:t>
      </w:r>
      <w:r>
        <w:t>, or whether or not species has S-cones</w:t>
      </w:r>
      <w:r w:rsidRPr="004B72BA">
        <w:t xml:space="preserve">. </w:t>
      </w:r>
      <w:proofErr w:type="gramStart"/>
      <w:r>
        <w:t xml:space="preserve">The </w:t>
      </w:r>
      <w:r>
        <w:rPr>
          <w:lang w:eastAsia="en-US"/>
        </w:rPr>
        <w:t>estimated sample size&gt;200 in every case.</w:t>
      </w:r>
      <w:proofErr w:type="gramEnd"/>
      <w:r>
        <w:rPr>
          <w:lang w:eastAsia="en-US"/>
        </w:rPr>
        <w:t xml:space="preserve"> </w:t>
      </w:r>
      <w:proofErr w:type="gramStart"/>
      <w:r w:rsidRPr="009132BA">
        <w:rPr>
          <w:i/>
          <w:lang w:eastAsia="en-US"/>
        </w:rPr>
        <w:t>R</w:t>
      </w:r>
      <w:r w:rsidRPr="009132BA">
        <w:rPr>
          <w:i/>
          <w:vertAlign w:val="superscript"/>
          <w:lang w:eastAsia="en-US"/>
        </w:rPr>
        <w:t>2</w:t>
      </w:r>
      <w:r w:rsidRPr="009132BA">
        <w:rPr>
          <w:lang w:eastAsia="en-US"/>
        </w:rPr>
        <w:t xml:space="preserve">, </w:t>
      </w:r>
      <w:r>
        <w:rPr>
          <w:lang w:eastAsia="en-US"/>
        </w:rPr>
        <w:t>variance explained by sample-wide factors</w:t>
      </w:r>
      <w:r w:rsidRPr="009132BA">
        <w:rPr>
          <w:lang w:eastAsia="en-US"/>
        </w:rPr>
        <w:t>;</w:t>
      </w:r>
      <w:r>
        <w:rPr>
          <w:lang w:eastAsia="en-US"/>
        </w:rPr>
        <w:t xml:space="preserve"> </w:t>
      </w:r>
      <w:r w:rsidRPr="00A67B6B">
        <w:rPr>
          <w:bCs/>
          <w:i/>
          <w:lang w:eastAsia="en-US"/>
        </w:rPr>
        <w:sym w:font="Symbol" w:char="F053"/>
      </w:r>
      <w:r w:rsidRPr="00B91218">
        <w:rPr>
          <w:bCs/>
          <w:i/>
          <w:vertAlign w:val="subscript"/>
          <w:lang w:eastAsia="en-US"/>
        </w:rPr>
        <w:t>j</w:t>
      </w:r>
      <w:r>
        <w:rPr>
          <w:bCs/>
          <w:lang w:eastAsia="en-US"/>
        </w:rPr>
        <w:t xml:space="preserve">, species-specific phylogenetic effect for species </w:t>
      </w:r>
      <w:r w:rsidRPr="00B91218">
        <w:rPr>
          <w:bCs/>
          <w:i/>
          <w:lang w:eastAsia="en-US"/>
        </w:rPr>
        <w:t>j</w:t>
      </w:r>
      <w:r w:rsidRPr="00A43635">
        <w:rPr>
          <w:lang w:eastAsia="en-US"/>
        </w:rPr>
        <w:t>.</w:t>
      </w:r>
      <w:proofErr w:type="gramEnd"/>
    </w:p>
    <w:p w14:paraId="39CE80A4" w14:textId="77777777" w:rsidR="00AD0667" w:rsidRDefault="00AD0667" w:rsidP="00AD0667"/>
    <w:tbl>
      <w:tblPr>
        <w:tblStyle w:val="LightShading"/>
        <w:tblW w:w="0" w:type="auto"/>
        <w:tblLook w:val="0620" w:firstRow="1" w:lastRow="0" w:firstColumn="0" w:lastColumn="0" w:noHBand="1" w:noVBand="1"/>
      </w:tblPr>
      <w:tblGrid>
        <w:gridCol w:w="3941"/>
        <w:gridCol w:w="711"/>
        <w:gridCol w:w="1298"/>
        <w:gridCol w:w="913"/>
        <w:gridCol w:w="711"/>
        <w:gridCol w:w="821"/>
      </w:tblGrid>
      <w:tr w:rsidR="00AD0667" w:rsidRPr="00A67B6B" w14:paraId="7DF73B7E" w14:textId="77777777" w:rsidTr="000D5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tcW w:w="0" w:type="auto"/>
            <w:hideMark/>
          </w:tcPr>
          <w:p w14:paraId="4229F24A" w14:textId="77777777" w:rsidR="00AD0667" w:rsidRPr="002C54D3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proofErr w:type="gramStart"/>
            <w:r w:rsidRPr="00A67B6B">
              <w:rPr>
                <w:bCs w:val="0"/>
                <w:szCs w:val="24"/>
                <w:lang w:val="en-US" w:eastAsia="en-US"/>
              </w:rPr>
              <w:t>formula</w:t>
            </w:r>
            <w:proofErr w:type="gramEnd"/>
          </w:p>
        </w:tc>
        <w:tc>
          <w:tcPr>
            <w:tcW w:w="0" w:type="auto"/>
          </w:tcPr>
          <w:p w14:paraId="5E40CB23" w14:textId="77777777" w:rsidR="00AD0667" w:rsidRPr="00A67B6B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szCs w:val="24"/>
                <w:lang w:val="en-US" w:eastAsia="en-US"/>
              </w:rPr>
            </w:pPr>
            <w:r w:rsidRPr="000424AE">
              <w:rPr>
                <w:i/>
                <w:szCs w:val="24"/>
                <w:lang w:val="en-US" w:eastAsia="en-US"/>
              </w:rPr>
              <w:t>R</w:t>
            </w:r>
            <w:r w:rsidRPr="000424AE">
              <w:rPr>
                <w:i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0" w:type="auto"/>
            <w:hideMark/>
          </w:tcPr>
          <w:p w14:paraId="76BDD7C7" w14:textId="77777777" w:rsidR="00AD0667" w:rsidRPr="002C54D3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proofErr w:type="gramStart"/>
            <w:r w:rsidRPr="00A67B6B">
              <w:rPr>
                <w:bCs w:val="0"/>
                <w:szCs w:val="24"/>
                <w:lang w:val="en-US" w:eastAsia="en-US"/>
              </w:rPr>
              <w:t>parameter</w:t>
            </w:r>
            <w:proofErr w:type="gramEnd"/>
          </w:p>
        </w:tc>
        <w:tc>
          <w:tcPr>
            <w:tcW w:w="0" w:type="auto"/>
            <w:hideMark/>
          </w:tcPr>
          <w:p w14:paraId="6C0BD3DE" w14:textId="77777777" w:rsidR="00AD0667" w:rsidRPr="002C54D3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proofErr w:type="gramStart"/>
            <w:r>
              <w:rPr>
                <w:bCs w:val="0"/>
                <w:szCs w:val="24"/>
                <w:lang w:val="en-US" w:eastAsia="en-US"/>
              </w:rPr>
              <w:t>median</w:t>
            </w:r>
            <w:proofErr w:type="gramEnd"/>
          </w:p>
        </w:tc>
        <w:tc>
          <w:tcPr>
            <w:tcW w:w="0" w:type="auto"/>
            <w:hideMark/>
          </w:tcPr>
          <w:p w14:paraId="1CCBDF1E" w14:textId="77777777" w:rsidR="00AD0667" w:rsidRPr="002C54D3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r w:rsidRPr="00A67B6B">
              <w:rPr>
                <w:bCs w:val="0"/>
                <w:szCs w:val="24"/>
                <w:lang w:val="en-US" w:eastAsia="en-US"/>
              </w:rPr>
              <w:t>2.5%</w:t>
            </w:r>
          </w:p>
        </w:tc>
        <w:tc>
          <w:tcPr>
            <w:tcW w:w="0" w:type="auto"/>
            <w:hideMark/>
          </w:tcPr>
          <w:p w14:paraId="543B31ED" w14:textId="77777777" w:rsidR="00AD0667" w:rsidRPr="002C54D3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 w:val="0"/>
                <w:szCs w:val="24"/>
                <w:lang w:val="en-US" w:eastAsia="en-US"/>
              </w:rPr>
            </w:pPr>
            <w:r w:rsidRPr="00A67B6B">
              <w:rPr>
                <w:bCs w:val="0"/>
                <w:szCs w:val="24"/>
                <w:lang w:val="en-US" w:eastAsia="en-US"/>
              </w:rPr>
              <w:t>97.5%</w:t>
            </w:r>
          </w:p>
        </w:tc>
      </w:tr>
      <w:tr w:rsidR="00AD0667" w:rsidRPr="00FB2E30" w14:paraId="72654E01" w14:textId="77777777" w:rsidTr="000D5FDB">
        <w:trPr>
          <w:trHeight w:val="840"/>
        </w:trPr>
        <w:tc>
          <w:tcPr>
            <w:tcW w:w="0" w:type="auto"/>
            <w:hideMark/>
          </w:tcPr>
          <w:p w14:paraId="10B24E48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ln</w:t>
            </w:r>
            <w:proofErr w:type="spellEnd"/>
            <w:proofErr w:type="gramEnd"/>
            <w:r>
              <w:rPr>
                <w:bCs/>
                <w:szCs w:val="24"/>
                <w:lang w:val="en-US" w:eastAsia="en-US"/>
              </w:rPr>
              <w:t>(density)</w:t>
            </w:r>
            <w:proofErr w:type="spellStart"/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 </w:t>
            </w: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fruit</w:t>
            </w:r>
            <w:proofErr w:type="gramEnd"/>
            <w:r>
              <w:rPr>
                <w:bCs/>
                <w:szCs w:val="24"/>
                <w:lang w:val="en-US" w:eastAsia="en-US"/>
              </w:rPr>
              <w:t>_prevalent</w:t>
            </w:r>
            <w:r>
              <w:rPr>
                <w:bCs/>
                <w:i/>
                <w:szCs w:val="24"/>
                <w:vertAlign w:val="subscript"/>
                <w:lang w:val="en-US" w:eastAsia="en-US"/>
              </w:rPr>
              <w:t>j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  <w:r w:rsidRPr="00B91218">
              <w:rPr>
                <w:bCs/>
                <w:i/>
                <w:szCs w:val="24"/>
                <w:vertAlign w:val="subscript"/>
                <w:lang w:val="en-US" w:eastAsia="en-US"/>
              </w:rPr>
              <w:t>j</w:t>
            </w:r>
          </w:p>
        </w:tc>
        <w:tc>
          <w:tcPr>
            <w:tcW w:w="0" w:type="auto"/>
          </w:tcPr>
          <w:p w14:paraId="2371DD3A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>
              <w:rPr>
                <w:bCs/>
                <w:szCs w:val="24"/>
                <w:lang w:val="en-US" w:eastAsia="en-US"/>
              </w:rPr>
              <w:t>0.000</w:t>
            </w:r>
          </w:p>
        </w:tc>
        <w:tc>
          <w:tcPr>
            <w:tcW w:w="0" w:type="auto"/>
            <w:hideMark/>
          </w:tcPr>
          <w:p w14:paraId="6240AEF8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(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>)</w:t>
            </w:r>
          </w:p>
        </w:tc>
        <w:tc>
          <w:tcPr>
            <w:tcW w:w="0" w:type="auto"/>
            <w:hideMark/>
          </w:tcPr>
          <w:p w14:paraId="66854312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C66D7">
              <w:t>8.42</w:t>
            </w:r>
          </w:p>
        </w:tc>
        <w:tc>
          <w:tcPr>
            <w:tcW w:w="0" w:type="auto"/>
            <w:hideMark/>
          </w:tcPr>
          <w:p w14:paraId="216B07B8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C66D7">
              <w:t>8.00</w:t>
            </w:r>
          </w:p>
        </w:tc>
        <w:tc>
          <w:tcPr>
            <w:tcW w:w="0" w:type="auto"/>
            <w:hideMark/>
          </w:tcPr>
          <w:p w14:paraId="2213F330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C66D7">
              <w:t>8.84</w:t>
            </w:r>
          </w:p>
        </w:tc>
      </w:tr>
      <w:tr w:rsidR="00AD0667" w:rsidRPr="00FB2E30" w14:paraId="150C9886" w14:textId="77777777" w:rsidTr="000D5FDB">
        <w:trPr>
          <w:trHeight w:val="480"/>
        </w:trPr>
        <w:tc>
          <w:tcPr>
            <w:tcW w:w="0" w:type="auto"/>
            <w:hideMark/>
          </w:tcPr>
          <w:p w14:paraId="336E66D6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2D6BFDEE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iCs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22F9534D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51FD8185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C66D7">
              <w:t>0.22</w:t>
            </w:r>
          </w:p>
        </w:tc>
        <w:tc>
          <w:tcPr>
            <w:tcW w:w="0" w:type="auto"/>
            <w:hideMark/>
          </w:tcPr>
          <w:p w14:paraId="055EAF46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C66D7">
              <w:t>-0.21</w:t>
            </w:r>
          </w:p>
        </w:tc>
        <w:tc>
          <w:tcPr>
            <w:tcW w:w="0" w:type="auto"/>
            <w:hideMark/>
          </w:tcPr>
          <w:p w14:paraId="1C76CFBF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C66D7">
              <w:t>0.66</w:t>
            </w:r>
          </w:p>
        </w:tc>
      </w:tr>
      <w:tr w:rsidR="00AD0667" w:rsidRPr="00FB2E30" w14:paraId="47058D63" w14:textId="77777777" w:rsidTr="000D5FDB">
        <w:trPr>
          <w:trHeight w:val="480"/>
        </w:trPr>
        <w:tc>
          <w:tcPr>
            <w:tcW w:w="0" w:type="auto"/>
            <w:hideMark/>
          </w:tcPr>
          <w:p w14:paraId="1F4400C2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0EDDCF2C" w14:textId="77777777" w:rsidR="00AD0667" w:rsidRPr="00A67B6B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6E618367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  <w:proofErr w:type="gramStart"/>
            <w:r w:rsidRPr="00B91218">
              <w:rPr>
                <w:bCs/>
                <w:i/>
                <w:szCs w:val="24"/>
                <w:vertAlign w:val="subscript"/>
                <w:lang w:val="en-US" w:eastAsia="en-US"/>
              </w:rPr>
              <w:t>j</w:t>
            </w:r>
            <w:proofErr w:type="gramEnd"/>
          </w:p>
        </w:tc>
        <w:tc>
          <w:tcPr>
            <w:tcW w:w="0" w:type="auto"/>
            <w:hideMark/>
          </w:tcPr>
          <w:p w14:paraId="2DFAFE01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C66D7">
              <w:t>0.14</w:t>
            </w:r>
          </w:p>
        </w:tc>
        <w:tc>
          <w:tcPr>
            <w:tcW w:w="0" w:type="auto"/>
            <w:hideMark/>
          </w:tcPr>
          <w:p w14:paraId="10EF424F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C66D7">
              <w:t>0.04</w:t>
            </w:r>
          </w:p>
        </w:tc>
        <w:tc>
          <w:tcPr>
            <w:tcW w:w="0" w:type="auto"/>
            <w:hideMark/>
          </w:tcPr>
          <w:p w14:paraId="45CF914A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8C66D7">
              <w:t>0.46</w:t>
            </w:r>
          </w:p>
        </w:tc>
      </w:tr>
      <w:tr w:rsidR="00AD0667" w:rsidRPr="00FB2E30" w14:paraId="697F5D3C" w14:textId="77777777" w:rsidTr="000D5FDB">
        <w:trPr>
          <w:trHeight w:val="820"/>
        </w:trPr>
        <w:tc>
          <w:tcPr>
            <w:tcW w:w="0" w:type="auto"/>
            <w:hideMark/>
          </w:tcPr>
          <w:p w14:paraId="3B0DF013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spellStart"/>
            <w:proofErr w:type="gramStart"/>
            <w:r>
              <w:rPr>
                <w:bCs/>
                <w:szCs w:val="24"/>
                <w:lang w:val="en-US" w:eastAsia="en-US"/>
              </w:rPr>
              <w:t>ln</w:t>
            </w:r>
            <w:proofErr w:type="spellEnd"/>
            <w:proofErr w:type="gramEnd"/>
            <w:r>
              <w:rPr>
                <w:bCs/>
                <w:szCs w:val="24"/>
                <w:lang w:val="en-US" w:eastAsia="en-US"/>
              </w:rPr>
              <w:t>(density)</w:t>
            </w:r>
            <w:proofErr w:type="spellStart"/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i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 ~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r w:rsidRPr="00FB2E30">
              <w:rPr>
                <w:bCs/>
                <w:szCs w:val="24"/>
                <w:lang w:val="en-US" w:eastAsia="en-US"/>
              </w:rPr>
              <w:t xml:space="preserve"> . </w:t>
            </w:r>
            <w:r>
              <w:rPr>
                <w:bCs/>
                <w:szCs w:val="24"/>
                <w:lang w:val="en-US" w:eastAsia="en-US"/>
              </w:rPr>
              <w:t>S-</w:t>
            </w:r>
            <w:proofErr w:type="spellStart"/>
            <w:r>
              <w:rPr>
                <w:bCs/>
                <w:szCs w:val="24"/>
                <w:lang w:val="en-US" w:eastAsia="en-US"/>
              </w:rPr>
              <w:t>cones_present</w:t>
            </w:r>
            <w:r>
              <w:rPr>
                <w:bCs/>
                <w:i/>
                <w:szCs w:val="24"/>
                <w:vertAlign w:val="subscript"/>
                <w:lang w:val="en-US" w:eastAsia="en-US"/>
              </w:rPr>
              <w:t>j</w:t>
            </w:r>
            <w:proofErr w:type="spellEnd"/>
            <w:r w:rsidRPr="00FB2E30">
              <w:rPr>
                <w:bCs/>
                <w:szCs w:val="24"/>
                <w:lang w:val="en-US" w:eastAsia="en-US"/>
              </w:rPr>
              <w:t xml:space="preserve"> + </w:t>
            </w: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j</w:t>
            </w:r>
          </w:p>
        </w:tc>
        <w:tc>
          <w:tcPr>
            <w:tcW w:w="0" w:type="auto"/>
          </w:tcPr>
          <w:p w14:paraId="20BFCBF7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>
              <w:rPr>
                <w:bCs/>
                <w:szCs w:val="24"/>
                <w:lang w:val="en-US" w:eastAsia="en-US"/>
              </w:rPr>
              <w:t>0.240</w:t>
            </w:r>
          </w:p>
        </w:tc>
        <w:tc>
          <w:tcPr>
            <w:tcW w:w="0" w:type="auto"/>
            <w:hideMark/>
          </w:tcPr>
          <w:p w14:paraId="79008C02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szCs w:val="24"/>
                <w:lang w:val="en-US" w:eastAsia="en-US"/>
              </w:rPr>
              <w:t>intercept</w:t>
            </w:r>
            <w:proofErr w:type="gramEnd"/>
            <w:r w:rsidRPr="00FB2E30">
              <w:rPr>
                <w:bCs/>
                <w:szCs w:val="24"/>
                <w:lang w:val="en-US" w:eastAsia="en-US"/>
              </w:rPr>
              <w:t xml:space="preserve"> (</w:t>
            </w:r>
            <w:r w:rsidRPr="00FB2E30">
              <w:rPr>
                <w:bCs/>
                <w:i/>
                <w:iCs/>
                <w:szCs w:val="24"/>
                <w:lang w:val="en-US" w:eastAsia="en-US"/>
              </w:rPr>
              <w:t>a</w:t>
            </w:r>
            <w:r w:rsidRPr="00FB2E30">
              <w:rPr>
                <w:bCs/>
                <w:szCs w:val="24"/>
                <w:lang w:val="en-US" w:eastAsia="en-US"/>
              </w:rPr>
              <w:t>)</w:t>
            </w:r>
          </w:p>
        </w:tc>
        <w:tc>
          <w:tcPr>
            <w:tcW w:w="0" w:type="auto"/>
            <w:hideMark/>
          </w:tcPr>
          <w:p w14:paraId="25081B4B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3252E1">
              <w:t>8.28</w:t>
            </w:r>
          </w:p>
        </w:tc>
        <w:tc>
          <w:tcPr>
            <w:tcW w:w="0" w:type="auto"/>
            <w:hideMark/>
          </w:tcPr>
          <w:p w14:paraId="430BDBBF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3252E1">
              <w:t>7.95</w:t>
            </w:r>
          </w:p>
        </w:tc>
        <w:tc>
          <w:tcPr>
            <w:tcW w:w="0" w:type="auto"/>
            <w:hideMark/>
          </w:tcPr>
          <w:p w14:paraId="38F9FD83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3252E1">
              <w:t>8.63</w:t>
            </w:r>
          </w:p>
        </w:tc>
      </w:tr>
      <w:tr w:rsidR="00AD0667" w:rsidRPr="00FB2E30" w14:paraId="008083D1" w14:textId="77777777" w:rsidTr="000D5FDB">
        <w:trPr>
          <w:trHeight w:val="480"/>
        </w:trPr>
        <w:tc>
          <w:tcPr>
            <w:tcW w:w="0" w:type="auto"/>
            <w:hideMark/>
          </w:tcPr>
          <w:p w14:paraId="5628AE0C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</w:p>
        </w:tc>
        <w:tc>
          <w:tcPr>
            <w:tcW w:w="0" w:type="auto"/>
          </w:tcPr>
          <w:p w14:paraId="71A9E7BC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iCs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1E2C0E49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proofErr w:type="gramStart"/>
            <w:r w:rsidRPr="00FB2E30">
              <w:rPr>
                <w:bCs/>
                <w:i/>
                <w:iCs/>
                <w:szCs w:val="24"/>
                <w:lang w:val="en-US" w:eastAsia="en-US"/>
              </w:rPr>
              <w:t>b</w:t>
            </w:r>
            <w:proofErr w:type="gramEnd"/>
          </w:p>
        </w:tc>
        <w:tc>
          <w:tcPr>
            <w:tcW w:w="0" w:type="auto"/>
            <w:hideMark/>
          </w:tcPr>
          <w:p w14:paraId="1B2CCB15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3252E1">
              <w:t>0.43</w:t>
            </w:r>
          </w:p>
        </w:tc>
        <w:tc>
          <w:tcPr>
            <w:tcW w:w="0" w:type="auto"/>
            <w:hideMark/>
          </w:tcPr>
          <w:p w14:paraId="20779FD3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3252E1">
              <w:t>0.09</w:t>
            </w:r>
          </w:p>
        </w:tc>
        <w:tc>
          <w:tcPr>
            <w:tcW w:w="0" w:type="auto"/>
            <w:hideMark/>
          </w:tcPr>
          <w:p w14:paraId="283B2829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3252E1">
              <w:t>0.78</w:t>
            </w:r>
          </w:p>
        </w:tc>
      </w:tr>
      <w:tr w:rsidR="00AD0667" w:rsidRPr="00FB2E30" w14:paraId="0ECC9E49" w14:textId="77777777" w:rsidTr="000D5FDB">
        <w:trPr>
          <w:trHeight w:val="480"/>
        </w:trPr>
        <w:tc>
          <w:tcPr>
            <w:tcW w:w="0" w:type="auto"/>
            <w:hideMark/>
          </w:tcPr>
          <w:p w14:paraId="5D4D9103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</w:tcPr>
          <w:p w14:paraId="03C100C1" w14:textId="77777777" w:rsidR="00AD0667" w:rsidRPr="00A67B6B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i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14:paraId="1E4690D5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A67B6B">
              <w:rPr>
                <w:bCs/>
                <w:i/>
                <w:szCs w:val="24"/>
                <w:lang w:val="en-US" w:eastAsia="en-US"/>
              </w:rPr>
              <w:sym w:font="Symbol" w:char="F053"/>
            </w:r>
            <w:proofErr w:type="gramStart"/>
            <w:r w:rsidRPr="00A67B6B">
              <w:rPr>
                <w:bCs/>
                <w:i/>
                <w:szCs w:val="24"/>
                <w:vertAlign w:val="subscript"/>
                <w:lang w:val="en-US" w:eastAsia="en-US"/>
              </w:rPr>
              <w:t>j</w:t>
            </w:r>
            <w:proofErr w:type="gramEnd"/>
          </w:p>
        </w:tc>
        <w:tc>
          <w:tcPr>
            <w:tcW w:w="0" w:type="auto"/>
            <w:hideMark/>
          </w:tcPr>
          <w:p w14:paraId="142EEF02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3252E1">
              <w:t>0.07</w:t>
            </w:r>
          </w:p>
        </w:tc>
        <w:tc>
          <w:tcPr>
            <w:tcW w:w="0" w:type="auto"/>
            <w:hideMark/>
          </w:tcPr>
          <w:p w14:paraId="6793D8F8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FB2E30">
              <w:rPr>
                <w:bCs/>
                <w:szCs w:val="24"/>
                <w:lang w:val="en-US" w:eastAsia="en-US"/>
              </w:rPr>
              <w:t>0.000</w:t>
            </w:r>
          </w:p>
        </w:tc>
        <w:tc>
          <w:tcPr>
            <w:tcW w:w="0" w:type="auto"/>
            <w:hideMark/>
          </w:tcPr>
          <w:p w14:paraId="2DF7999B" w14:textId="77777777" w:rsidR="00AD0667" w:rsidRPr="00FB2E30" w:rsidRDefault="00AD0667" w:rsidP="000D5F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rPr>
                <w:bCs/>
                <w:szCs w:val="24"/>
                <w:lang w:val="en-US" w:eastAsia="en-US"/>
              </w:rPr>
            </w:pPr>
            <w:r w:rsidRPr="003252E1">
              <w:t>0.51</w:t>
            </w:r>
          </w:p>
        </w:tc>
      </w:tr>
    </w:tbl>
    <w:p w14:paraId="5AE11B3A" w14:textId="77777777" w:rsidR="00AD0667" w:rsidRDefault="00AD0667" w:rsidP="00AD0667"/>
    <w:p w14:paraId="08DE6F91" w14:textId="77777777" w:rsidR="00AD0667" w:rsidRDefault="00AD0667" w:rsidP="00AD0667"/>
    <w:p w14:paraId="586ACBF1" w14:textId="6CBA368D" w:rsidR="00AD0667" w:rsidRDefault="00AD0667" w:rsidP="00AD0667">
      <w:pPr>
        <w:spacing w:line="276" w:lineRule="auto"/>
        <w:rPr>
          <w:b/>
        </w:rPr>
      </w:pPr>
    </w:p>
    <w:sectPr w:rsidR="00AD0667" w:rsidSect="00621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72AD6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67"/>
    <w:rsid w:val="0000161A"/>
    <w:rsid w:val="00022B92"/>
    <w:rsid w:val="000535EF"/>
    <w:rsid w:val="00060294"/>
    <w:rsid w:val="00060D0B"/>
    <w:rsid w:val="00084FFF"/>
    <w:rsid w:val="0008686E"/>
    <w:rsid w:val="00092FCF"/>
    <w:rsid w:val="00094984"/>
    <w:rsid w:val="000A2FCF"/>
    <w:rsid w:val="000A567F"/>
    <w:rsid w:val="000B0506"/>
    <w:rsid w:val="000C03E4"/>
    <w:rsid w:val="000C4DAD"/>
    <w:rsid w:val="000C4E65"/>
    <w:rsid w:val="000D3177"/>
    <w:rsid w:val="000D73A4"/>
    <w:rsid w:val="000E20BE"/>
    <w:rsid w:val="000F27E2"/>
    <w:rsid w:val="00105CB5"/>
    <w:rsid w:val="0010669E"/>
    <w:rsid w:val="00107FB0"/>
    <w:rsid w:val="001111D3"/>
    <w:rsid w:val="00113EC5"/>
    <w:rsid w:val="00120FD7"/>
    <w:rsid w:val="00144AB4"/>
    <w:rsid w:val="00162ED5"/>
    <w:rsid w:val="00166A48"/>
    <w:rsid w:val="00186ADF"/>
    <w:rsid w:val="0019223E"/>
    <w:rsid w:val="001A0DD9"/>
    <w:rsid w:val="001A11D6"/>
    <w:rsid w:val="001B4570"/>
    <w:rsid w:val="001B6788"/>
    <w:rsid w:val="001C0EBC"/>
    <w:rsid w:val="001D37BD"/>
    <w:rsid w:val="001E6DC3"/>
    <w:rsid w:val="00203F5F"/>
    <w:rsid w:val="00205658"/>
    <w:rsid w:val="00211E7C"/>
    <w:rsid w:val="002254AC"/>
    <w:rsid w:val="0023558E"/>
    <w:rsid w:val="00276678"/>
    <w:rsid w:val="00280FD3"/>
    <w:rsid w:val="00290487"/>
    <w:rsid w:val="0029132E"/>
    <w:rsid w:val="002A4B8D"/>
    <w:rsid w:val="002C1585"/>
    <w:rsid w:val="002C2E36"/>
    <w:rsid w:val="002C577B"/>
    <w:rsid w:val="002D3537"/>
    <w:rsid w:val="002D71A8"/>
    <w:rsid w:val="002D7A29"/>
    <w:rsid w:val="002E3E50"/>
    <w:rsid w:val="002F6F50"/>
    <w:rsid w:val="0031159A"/>
    <w:rsid w:val="00332EAF"/>
    <w:rsid w:val="00345058"/>
    <w:rsid w:val="00352AA6"/>
    <w:rsid w:val="00376B7B"/>
    <w:rsid w:val="003773B4"/>
    <w:rsid w:val="003910D6"/>
    <w:rsid w:val="00392F6D"/>
    <w:rsid w:val="003A18F5"/>
    <w:rsid w:val="003C23D4"/>
    <w:rsid w:val="003C50CF"/>
    <w:rsid w:val="003E11AF"/>
    <w:rsid w:val="003F20C5"/>
    <w:rsid w:val="003F4F51"/>
    <w:rsid w:val="00407584"/>
    <w:rsid w:val="00426117"/>
    <w:rsid w:val="0043407A"/>
    <w:rsid w:val="00437F03"/>
    <w:rsid w:val="0047797B"/>
    <w:rsid w:val="0049320B"/>
    <w:rsid w:val="004933BA"/>
    <w:rsid w:val="004976D5"/>
    <w:rsid w:val="004C0666"/>
    <w:rsid w:val="00535CC0"/>
    <w:rsid w:val="00560B8A"/>
    <w:rsid w:val="00577F55"/>
    <w:rsid w:val="005A4CAE"/>
    <w:rsid w:val="005B24DF"/>
    <w:rsid w:val="005B3A44"/>
    <w:rsid w:val="005C157B"/>
    <w:rsid w:val="005C1661"/>
    <w:rsid w:val="005D02FB"/>
    <w:rsid w:val="005D044F"/>
    <w:rsid w:val="005E210B"/>
    <w:rsid w:val="005E7D32"/>
    <w:rsid w:val="005F3068"/>
    <w:rsid w:val="0060674D"/>
    <w:rsid w:val="0061136B"/>
    <w:rsid w:val="006131C9"/>
    <w:rsid w:val="00621626"/>
    <w:rsid w:val="00641116"/>
    <w:rsid w:val="00645E43"/>
    <w:rsid w:val="00666BA0"/>
    <w:rsid w:val="00691E96"/>
    <w:rsid w:val="006939FE"/>
    <w:rsid w:val="00694D24"/>
    <w:rsid w:val="006B0050"/>
    <w:rsid w:val="006B280F"/>
    <w:rsid w:val="006B368F"/>
    <w:rsid w:val="006D4977"/>
    <w:rsid w:val="006E210D"/>
    <w:rsid w:val="006E5043"/>
    <w:rsid w:val="006F4065"/>
    <w:rsid w:val="00701357"/>
    <w:rsid w:val="00702AC9"/>
    <w:rsid w:val="00702B8C"/>
    <w:rsid w:val="00711134"/>
    <w:rsid w:val="007129DD"/>
    <w:rsid w:val="0072161C"/>
    <w:rsid w:val="00727D1C"/>
    <w:rsid w:val="00736C87"/>
    <w:rsid w:val="00747A91"/>
    <w:rsid w:val="007522FF"/>
    <w:rsid w:val="00752402"/>
    <w:rsid w:val="00753749"/>
    <w:rsid w:val="0075660C"/>
    <w:rsid w:val="0076512D"/>
    <w:rsid w:val="0078712B"/>
    <w:rsid w:val="00793424"/>
    <w:rsid w:val="00794E62"/>
    <w:rsid w:val="007B282B"/>
    <w:rsid w:val="007C14E6"/>
    <w:rsid w:val="007C2665"/>
    <w:rsid w:val="007C5EA8"/>
    <w:rsid w:val="007D6C53"/>
    <w:rsid w:val="007F33F4"/>
    <w:rsid w:val="007F3B63"/>
    <w:rsid w:val="007F7DD0"/>
    <w:rsid w:val="0080695F"/>
    <w:rsid w:val="0081139D"/>
    <w:rsid w:val="00814737"/>
    <w:rsid w:val="00817F7E"/>
    <w:rsid w:val="00821E74"/>
    <w:rsid w:val="00830668"/>
    <w:rsid w:val="00855BA6"/>
    <w:rsid w:val="008635B2"/>
    <w:rsid w:val="0086788C"/>
    <w:rsid w:val="00884226"/>
    <w:rsid w:val="008878B0"/>
    <w:rsid w:val="00891DA8"/>
    <w:rsid w:val="008A60FB"/>
    <w:rsid w:val="008A637F"/>
    <w:rsid w:val="008B2693"/>
    <w:rsid w:val="008B284B"/>
    <w:rsid w:val="008B2B89"/>
    <w:rsid w:val="008B5E63"/>
    <w:rsid w:val="008C1243"/>
    <w:rsid w:val="008C48F3"/>
    <w:rsid w:val="008D144A"/>
    <w:rsid w:val="008F2CB3"/>
    <w:rsid w:val="008F57B8"/>
    <w:rsid w:val="00900626"/>
    <w:rsid w:val="009060E2"/>
    <w:rsid w:val="00910E4F"/>
    <w:rsid w:val="00912654"/>
    <w:rsid w:val="0092184B"/>
    <w:rsid w:val="00926A01"/>
    <w:rsid w:val="00942B06"/>
    <w:rsid w:val="00943B12"/>
    <w:rsid w:val="0094777A"/>
    <w:rsid w:val="00954589"/>
    <w:rsid w:val="009904AB"/>
    <w:rsid w:val="009946DE"/>
    <w:rsid w:val="009A4EF6"/>
    <w:rsid w:val="009D7DE2"/>
    <w:rsid w:val="00A2709E"/>
    <w:rsid w:val="00A47CFF"/>
    <w:rsid w:val="00A7434A"/>
    <w:rsid w:val="00A852B8"/>
    <w:rsid w:val="00AA6390"/>
    <w:rsid w:val="00AC52C3"/>
    <w:rsid w:val="00AD0667"/>
    <w:rsid w:val="00AF4052"/>
    <w:rsid w:val="00AF6C23"/>
    <w:rsid w:val="00B0494F"/>
    <w:rsid w:val="00B060FA"/>
    <w:rsid w:val="00B13C65"/>
    <w:rsid w:val="00B179CF"/>
    <w:rsid w:val="00B23121"/>
    <w:rsid w:val="00B23F23"/>
    <w:rsid w:val="00B27E56"/>
    <w:rsid w:val="00B53027"/>
    <w:rsid w:val="00B659CD"/>
    <w:rsid w:val="00B7283C"/>
    <w:rsid w:val="00B76EBA"/>
    <w:rsid w:val="00BB4895"/>
    <w:rsid w:val="00BB5731"/>
    <w:rsid w:val="00BB6CC0"/>
    <w:rsid w:val="00BC1DDA"/>
    <w:rsid w:val="00BC2FBA"/>
    <w:rsid w:val="00BC3452"/>
    <w:rsid w:val="00BD0939"/>
    <w:rsid w:val="00BF3F92"/>
    <w:rsid w:val="00C0501D"/>
    <w:rsid w:val="00C22E1F"/>
    <w:rsid w:val="00C3061B"/>
    <w:rsid w:val="00C57481"/>
    <w:rsid w:val="00C57CEC"/>
    <w:rsid w:val="00C61A44"/>
    <w:rsid w:val="00C80DE6"/>
    <w:rsid w:val="00C81EBD"/>
    <w:rsid w:val="00CA4307"/>
    <w:rsid w:val="00CA4691"/>
    <w:rsid w:val="00CD1107"/>
    <w:rsid w:val="00CD4ABE"/>
    <w:rsid w:val="00CE1E2D"/>
    <w:rsid w:val="00CE4F7F"/>
    <w:rsid w:val="00CF5A98"/>
    <w:rsid w:val="00D17B76"/>
    <w:rsid w:val="00D21A2E"/>
    <w:rsid w:val="00D300FF"/>
    <w:rsid w:val="00D43079"/>
    <w:rsid w:val="00D52DDA"/>
    <w:rsid w:val="00D535D8"/>
    <w:rsid w:val="00D602EF"/>
    <w:rsid w:val="00D73915"/>
    <w:rsid w:val="00D812B5"/>
    <w:rsid w:val="00D84E1F"/>
    <w:rsid w:val="00D95FA1"/>
    <w:rsid w:val="00D9638E"/>
    <w:rsid w:val="00DA0ED9"/>
    <w:rsid w:val="00DA5EA7"/>
    <w:rsid w:val="00DA6D70"/>
    <w:rsid w:val="00DB4703"/>
    <w:rsid w:val="00DC28FB"/>
    <w:rsid w:val="00DD300D"/>
    <w:rsid w:val="00DE6D06"/>
    <w:rsid w:val="00DF0548"/>
    <w:rsid w:val="00DF0EDA"/>
    <w:rsid w:val="00DF2D61"/>
    <w:rsid w:val="00E00E77"/>
    <w:rsid w:val="00E1745D"/>
    <w:rsid w:val="00E31B96"/>
    <w:rsid w:val="00E45883"/>
    <w:rsid w:val="00E46CCC"/>
    <w:rsid w:val="00E626F0"/>
    <w:rsid w:val="00E91F96"/>
    <w:rsid w:val="00EA51F9"/>
    <w:rsid w:val="00EB243A"/>
    <w:rsid w:val="00EC1270"/>
    <w:rsid w:val="00EC1511"/>
    <w:rsid w:val="00EC3075"/>
    <w:rsid w:val="00EC5BE7"/>
    <w:rsid w:val="00F00B6C"/>
    <w:rsid w:val="00F05529"/>
    <w:rsid w:val="00F26D1B"/>
    <w:rsid w:val="00F767C8"/>
    <w:rsid w:val="00F822FB"/>
    <w:rsid w:val="00F93CAA"/>
    <w:rsid w:val="00FC0D30"/>
    <w:rsid w:val="00FC190D"/>
    <w:rsid w:val="00FC2108"/>
    <w:rsid w:val="00FC2AFF"/>
    <w:rsid w:val="00FC7C88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6B21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D0667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rsid w:val="00AD066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AD0667"/>
    <w:pPr>
      <w:keepNext/>
      <w:keepLines/>
      <w:spacing w:before="40"/>
      <w:outlineLvl w:val="1"/>
    </w:pPr>
    <w:rPr>
      <w:rFonts w:ascii="Calibri" w:eastAsia="Calibri" w:hAnsi="Calibri" w:cs="Calibri"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AD0667"/>
    <w:pPr>
      <w:spacing w:before="100" w:after="100"/>
      <w:outlineLvl w:val="2"/>
    </w:pPr>
    <w:rPr>
      <w:b/>
      <w:sz w:val="27"/>
      <w:szCs w:val="27"/>
    </w:rPr>
  </w:style>
  <w:style w:type="paragraph" w:styleId="Heading4">
    <w:name w:val="heading 4"/>
    <w:basedOn w:val="Normal"/>
    <w:next w:val="Normal"/>
    <w:link w:val="Heading4Char"/>
    <w:rsid w:val="00AD066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AD066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AD066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0667"/>
    <w:rPr>
      <w:rFonts w:ascii="Times New Roman" w:eastAsia="Times New Roman" w:hAnsi="Times New Roman" w:cs="Times New Roman"/>
      <w:b/>
      <w:color w:val="000000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rsid w:val="00AD0667"/>
    <w:rPr>
      <w:rFonts w:ascii="Calibri" w:eastAsia="Calibri" w:hAnsi="Calibri" w:cs="Calibri"/>
      <w:color w:val="2F5496"/>
      <w:sz w:val="26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rsid w:val="00AD0667"/>
    <w:rPr>
      <w:rFonts w:ascii="Times New Roman" w:eastAsia="Times New Roman" w:hAnsi="Times New Roman" w:cs="Times New Roman"/>
      <w:b/>
      <w:color w:val="000000"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rsid w:val="00AD0667"/>
    <w:rPr>
      <w:rFonts w:ascii="Times New Roman" w:eastAsia="Times New Roman" w:hAnsi="Times New Roman" w:cs="Times New Roman"/>
      <w:b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rsid w:val="00AD0667"/>
    <w:rPr>
      <w:rFonts w:ascii="Times New Roman" w:eastAsia="Times New Roman" w:hAnsi="Times New Roman" w:cs="Times New Roman"/>
      <w:b/>
      <w:color w:val="000000"/>
      <w:sz w:val="22"/>
      <w:szCs w:val="22"/>
      <w:lang w:eastAsia="en-GB"/>
    </w:rPr>
  </w:style>
  <w:style w:type="character" w:customStyle="1" w:styleId="Heading6Char">
    <w:name w:val="Heading 6 Char"/>
    <w:basedOn w:val="DefaultParagraphFont"/>
    <w:link w:val="Heading6"/>
    <w:rsid w:val="00AD0667"/>
    <w:rPr>
      <w:rFonts w:ascii="Times New Roman" w:eastAsia="Times New Roman" w:hAnsi="Times New Roman" w:cs="Times New Roman"/>
      <w:b/>
      <w:color w:val="000000"/>
      <w:sz w:val="20"/>
      <w:szCs w:val="20"/>
      <w:lang w:eastAsia="en-GB"/>
    </w:rPr>
  </w:style>
  <w:style w:type="paragraph" w:styleId="Title">
    <w:name w:val="Title"/>
    <w:basedOn w:val="Normal"/>
    <w:next w:val="Normal"/>
    <w:link w:val="TitleChar"/>
    <w:rsid w:val="00AD066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AD0667"/>
    <w:rPr>
      <w:rFonts w:ascii="Times New Roman" w:eastAsia="Times New Roman" w:hAnsi="Times New Roman" w:cs="Times New Roman"/>
      <w:b/>
      <w:color w:val="000000"/>
      <w:sz w:val="72"/>
      <w:szCs w:val="72"/>
      <w:lang w:eastAsia="en-GB"/>
    </w:rPr>
  </w:style>
  <w:style w:type="paragraph" w:styleId="Subtitle">
    <w:name w:val="Subtitle"/>
    <w:basedOn w:val="Normal"/>
    <w:next w:val="Normal"/>
    <w:link w:val="SubtitleChar"/>
    <w:rsid w:val="00AD06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AD0667"/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table" w:customStyle="1" w:styleId="1">
    <w:name w:val="1"/>
    <w:basedOn w:val="TableNormal"/>
    <w:rsid w:val="00AD0667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lang w:eastAsia="en-GB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AD06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0667"/>
    <w:rPr>
      <w:rFonts w:ascii="Times New Roman" w:eastAsia="Times New Roman" w:hAnsi="Times New Roman" w:cs="Times New Roman"/>
      <w:color w:val="00000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D066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6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667"/>
    <w:rPr>
      <w:rFonts w:ascii="Segoe UI" w:eastAsia="Times New Roman" w:hAnsi="Segoe UI" w:cs="Segoe UI"/>
      <w:color w:val="000000"/>
      <w:sz w:val="18"/>
      <w:szCs w:val="1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D06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0667"/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AD06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667"/>
    <w:rPr>
      <w:rFonts w:ascii="Times New Roman" w:eastAsia="Times New Roman" w:hAnsi="Times New Roman" w:cs="Times New Roman"/>
      <w:color w:val="00000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6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667"/>
    <w:rPr>
      <w:rFonts w:ascii="Times New Roman" w:eastAsia="Times New Roman" w:hAnsi="Times New Roman" w:cs="Times New Roman"/>
      <w:b/>
      <w:bCs/>
      <w:color w:val="000000"/>
      <w:sz w:val="20"/>
      <w:szCs w:val="20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AD0667"/>
    <w:pPr>
      <w:jc w:val="center"/>
    </w:pPr>
    <w:rPr>
      <w:noProof/>
      <w:lang w:val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0667"/>
    <w:rPr>
      <w:rFonts w:ascii="Times New Roman" w:eastAsia="Times New Roman" w:hAnsi="Times New Roman" w:cs="Times New Roman"/>
      <w:noProof/>
      <w:color w:val="000000"/>
      <w:lang w:val="en-GB" w:eastAsia="en-GB"/>
    </w:rPr>
  </w:style>
  <w:style w:type="paragraph" w:customStyle="1" w:styleId="EndNoteBibliography">
    <w:name w:val="EndNote Bibliography"/>
    <w:basedOn w:val="Normal"/>
    <w:link w:val="EndNoteBibliographyChar"/>
    <w:rsid w:val="00AD0667"/>
    <w:pPr>
      <w:jc w:val="both"/>
    </w:pPr>
    <w:rPr>
      <w:noProof/>
      <w:lang w:val="en-GB"/>
    </w:rPr>
  </w:style>
  <w:style w:type="character" w:customStyle="1" w:styleId="EndNoteBibliographyChar">
    <w:name w:val="EndNote Bibliography Char"/>
    <w:basedOn w:val="DefaultParagraphFont"/>
    <w:link w:val="EndNoteBibliography"/>
    <w:rsid w:val="00AD0667"/>
    <w:rPr>
      <w:rFonts w:ascii="Times New Roman" w:eastAsia="Times New Roman" w:hAnsi="Times New Roman" w:cs="Times New Roman"/>
      <w:noProof/>
      <w:color w:val="00000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D0667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AD0667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D0667"/>
  </w:style>
  <w:style w:type="paragraph" w:styleId="Revision">
    <w:name w:val="Revision"/>
    <w:hidden/>
    <w:uiPriority w:val="99"/>
    <w:semiHidden/>
    <w:rsid w:val="00AD0667"/>
    <w:rPr>
      <w:rFonts w:ascii="Times New Roman" w:eastAsia="Times New Roman" w:hAnsi="Times New Roman" w:cs="Times New Roman"/>
      <w:color w:val="00000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D06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color w:val="auto"/>
      <w:lang w:eastAsia="en-US"/>
    </w:rPr>
  </w:style>
  <w:style w:type="character" w:customStyle="1" w:styleId="journaltitle">
    <w:name w:val="journaltitle"/>
    <w:basedOn w:val="DefaultParagraphFont"/>
    <w:rsid w:val="00AD0667"/>
  </w:style>
  <w:style w:type="character" w:customStyle="1" w:styleId="articlecitationyear">
    <w:name w:val="articlecitation_year"/>
    <w:basedOn w:val="DefaultParagraphFont"/>
    <w:rsid w:val="00AD0667"/>
  </w:style>
  <w:style w:type="character" w:customStyle="1" w:styleId="articlecitationvolume">
    <w:name w:val="articlecitation_volume"/>
    <w:basedOn w:val="DefaultParagraphFont"/>
    <w:rsid w:val="00AD0667"/>
  </w:style>
  <w:style w:type="character" w:customStyle="1" w:styleId="articlecitationpages">
    <w:name w:val="articlecitation_pages"/>
    <w:basedOn w:val="DefaultParagraphFont"/>
    <w:rsid w:val="00AD0667"/>
  </w:style>
  <w:style w:type="table" w:styleId="LightShading">
    <w:name w:val="Light Shading"/>
    <w:basedOn w:val="TableNormal"/>
    <w:uiPriority w:val="60"/>
    <w:rsid w:val="00AD0667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 w:themeColor="text1" w:themeShade="BF"/>
      <w:sz w:val="22"/>
      <w:szCs w:val="22"/>
      <w:lang w:val="en" w:eastAsia="en-GB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39"/>
    <w:rsid w:val="00AD0667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n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D0667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rsid w:val="00AD066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AD0667"/>
    <w:pPr>
      <w:keepNext/>
      <w:keepLines/>
      <w:spacing w:before="40"/>
      <w:outlineLvl w:val="1"/>
    </w:pPr>
    <w:rPr>
      <w:rFonts w:ascii="Calibri" w:eastAsia="Calibri" w:hAnsi="Calibri" w:cs="Calibri"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AD0667"/>
    <w:pPr>
      <w:spacing w:before="100" w:after="100"/>
      <w:outlineLvl w:val="2"/>
    </w:pPr>
    <w:rPr>
      <w:b/>
      <w:sz w:val="27"/>
      <w:szCs w:val="27"/>
    </w:rPr>
  </w:style>
  <w:style w:type="paragraph" w:styleId="Heading4">
    <w:name w:val="heading 4"/>
    <w:basedOn w:val="Normal"/>
    <w:next w:val="Normal"/>
    <w:link w:val="Heading4Char"/>
    <w:rsid w:val="00AD066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AD066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AD066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0667"/>
    <w:rPr>
      <w:rFonts w:ascii="Times New Roman" w:eastAsia="Times New Roman" w:hAnsi="Times New Roman" w:cs="Times New Roman"/>
      <w:b/>
      <w:color w:val="000000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rsid w:val="00AD0667"/>
    <w:rPr>
      <w:rFonts w:ascii="Calibri" w:eastAsia="Calibri" w:hAnsi="Calibri" w:cs="Calibri"/>
      <w:color w:val="2F5496"/>
      <w:sz w:val="26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rsid w:val="00AD0667"/>
    <w:rPr>
      <w:rFonts w:ascii="Times New Roman" w:eastAsia="Times New Roman" w:hAnsi="Times New Roman" w:cs="Times New Roman"/>
      <w:b/>
      <w:color w:val="000000"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rsid w:val="00AD0667"/>
    <w:rPr>
      <w:rFonts w:ascii="Times New Roman" w:eastAsia="Times New Roman" w:hAnsi="Times New Roman" w:cs="Times New Roman"/>
      <w:b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rsid w:val="00AD0667"/>
    <w:rPr>
      <w:rFonts w:ascii="Times New Roman" w:eastAsia="Times New Roman" w:hAnsi="Times New Roman" w:cs="Times New Roman"/>
      <w:b/>
      <w:color w:val="000000"/>
      <w:sz w:val="22"/>
      <w:szCs w:val="22"/>
      <w:lang w:eastAsia="en-GB"/>
    </w:rPr>
  </w:style>
  <w:style w:type="character" w:customStyle="1" w:styleId="Heading6Char">
    <w:name w:val="Heading 6 Char"/>
    <w:basedOn w:val="DefaultParagraphFont"/>
    <w:link w:val="Heading6"/>
    <w:rsid w:val="00AD0667"/>
    <w:rPr>
      <w:rFonts w:ascii="Times New Roman" w:eastAsia="Times New Roman" w:hAnsi="Times New Roman" w:cs="Times New Roman"/>
      <w:b/>
      <w:color w:val="000000"/>
      <w:sz w:val="20"/>
      <w:szCs w:val="20"/>
      <w:lang w:eastAsia="en-GB"/>
    </w:rPr>
  </w:style>
  <w:style w:type="paragraph" w:styleId="Title">
    <w:name w:val="Title"/>
    <w:basedOn w:val="Normal"/>
    <w:next w:val="Normal"/>
    <w:link w:val="TitleChar"/>
    <w:rsid w:val="00AD066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AD0667"/>
    <w:rPr>
      <w:rFonts w:ascii="Times New Roman" w:eastAsia="Times New Roman" w:hAnsi="Times New Roman" w:cs="Times New Roman"/>
      <w:b/>
      <w:color w:val="000000"/>
      <w:sz w:val="72"/>
      <w:szCs w:val="72"/>
      <w:lang w:eastAsia="en-GB"/>
    </w:rPr>
  </w:style>
  <w:style w:type="paragraph" w:styleId="Subtitle">
    <w:name w:val="Subtitle"/>
    <w:basedOn w:val="Normal"/>
    <w:next w:val="Normal"/>
    <w:link w:val="SubtitleChar"/>
    <w:rsid w:val="00AD06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AD0667"/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table" w:customStyle="1" w:styleId="1">
    <w:name w:val="1"/>
    <w:basedOn w:val="TableNormal"/>
    <w:rsid w:val="00AD0667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lang w:eastAsia="en-GB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AD06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0667"/>
    <w:rPr>
      <w:rFonts w:ascii="Times New Roman" w:eastAsia="Times New Roman" w:hAnsi="Times New Roman" w:cs="Times New Roman"/>
      <w:color w:val="00000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D066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6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667"/>
    <w:rPr>
      <w:rFonts w:ascii="Segoe UI" w:eastAsia="Times New Roman" w:hAnsi="Segoe UI" w:cs="Segoe UI"/>
      <w:color w:val="000000"/>
      <w:sz w:val="18"/>
      <w:szCs w:val="1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D06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0667"/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AD06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667"/>
    <w:rPr>
      <w:rFonts w:ascii="Times New Roman" w:eastAsia="Times New Roman" w:hAnsi="Times New Roman" w:cs="Times New Roman"/>
      <w:color w:val="00000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6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667"/>
    <w:rPr>
      <w:rFonts w:ascii="Times New Roman" w:eastAsia="Times New Roman" w:hAnsi="Times New Roman" w:cs="Times New Roman"/>
      <w:b/>
      <w:bCs/>
      <w:color w:val="000000"/>
      <w:sz w:val="20"/>
      <w:szCs w:val="20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AD0667"/>
    <w:pPr>
      <w:jc w:val="center"/>
    </w:pPr>
    <w:rPr>
      <w:noProof/>
      <w:lang w:val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0667"/>
    <w:rPr>
      <w:rFonts w:ascii="Times New Roman" w:eastAsia="Times New Roman" w:hAnsi="Times New Roman" w:cs="Times New Roman"/>
      <w:noProof/>
      <w:color w:val="000000"/>
      <w:lang w:val="en-GB" w:eastAsia="en-GB"/>
    </w:rPr>
  </w:style>
  <w:style w:type="paragraph" w:customStyle="1" w:styleId="EndNoteBibliography">
    <w:name w:val="EndNote Bibliography"/>
    <w:basedOn w:val="Normal"/>
    <w:link w:val="EndNoteBibliographyChar"/>
    <w:rsid w:val="00AD0667"/>
    <w:pPr>
      <w:jc w:val="both"/>
    </w:pPr>
    <w:rPr>
      <w:noProof/>
      <w:lang w:val="en-GB"/>
    </w:rPr>
  </w:style>
  <w:style w:type="character" w:customStyle="1" w:styleId="EndNoteBibliographyChar">
    <w:name w:val="EndNote Bibliography Char"/>
    <w:basedOn w:val="DefaultParagraphFont"/>
    <w:link w:val="EndNoteBibliography"/>
    <w:rsid w:val="00AD0667"/>
    <w:rPr>
      <w:rFonts w:ascii="Times New Roman" w:eastAsia="Times New Roman" w:hAnsi="Times New Roman" w:cs="Times New Roman"/>
      <w:noProof/>
      <w:color w:val="00000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D0667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AD0667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D0667"/>
  </w:style>
  <w:style w:type="paragraph" w:styleId="Revision">
    <w:name w:val="Revision"/>
    <w:hidden/>
    <w:uiPriority w:val="99"/>
    <w:semiHidden/>
    <w:rsid w:val="00AD0667"/>
    <w:rPr>
      <w:rFonts w:ascii="Times New Roman" w:eastAsia="Times New Roman" w:hAnsi="Times New Roman" w:cs="Times New Roman"/>
      <w:color w:val="00000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D06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color w:val="auto"/>
      <w:lang w:eastAsia="en-US"/>
    </w:rPr>
  </w:style>
  <w:style w:type="character" w:customStyle="1" w:styleId="journaltitle">
    <w:name w:val="journaltitle"/>
    <w:basedOn w:val="DefaultParagraphFont"/>
    <w:rsid w:val="00AD0667"/>
  </w:style>
  <w:style w:type="character" w:customStyle="1" w:styleId="articlecitationyear">
    <w:name w:val="articlecitation_year"/>
    <w:basedOn w:val="DefaultParagraphFont"/>
    <w:rsid w:val="00AD0667"/>
  </w:style>
  <w:style w:type="character" w:customStyle="1" w:styleId="articlecitationvolume">
    <w:name w:val="articlecitation_volume"/>
    <w:basedOn w:val="DefaultParagraphFont"/>
    <w:rsid w:val="00AD0667"/>
  </w:style>
  <w:style w:type="character" w:customStyle="1" w:styleId="articlecitationpages">
    <w:name w:val="articlecitation_pages"/>
    <w:basedOn w:val="DefaultParagraphFont"/>
    <w:rsid w:val="00AD0667"/>
  </w:style>
  <w:style w:type="table" w:styleId="LightShading">
    <w:name w:val="Light Shading"/>
    <w:basedOn w:val="TableNormal"/>
    <w:uiPriority w:val="60"/>
    <w:rsid w:val="00AD0667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 w:themeColor="text1" w:themeShade="BF"/>
      <w:sz w:val="22"/>
      <w:szCs w:val="22"/>
      <w:lang w:val="en" w:eastAsia="en-GB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39"/>
    <w:rsid w:val="00AD0667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  <w:sz w:val="22"/>
      <w:szCs w:val="22"/>
      <w:lang w:val="en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1060</Words>
  <Characters>6042</Characters>
  <Application>Microsoft Macintosh Word</Application>
  <DocSecurity>0</DocSecurity>
  <Lines>50</Lines>
  <Paragraphs>14</Paragraphs>
  <ScaleCrop>false</ScaleCrop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Sears</dc:creator>
  <cp:keywords/>
  <dc:description/>
  <cp:lastModifiedBy>Susanna</cp:lastModifiedBy>
  <cp:revision>4</cp:revision>
  <dcterms:created xsi:type="dcterms:W3CDTF">2018-11-09T21:57:00Z</dcterms:created>
  <dcterms:modified xsi:type="dcterms:W3CDTF">2018-12-11T11:16:00Z</dcterms:modified>
</cp:coreProperties>
</file>