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B55" w:rsidRDefault="000B1B55" w:rsidP="000B1B55">
      <w:pPr>
        <w:spacing w:after="0"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Figure 6 – </w:t>
      </w:r>
      <w:r>
        <w:rPr>
          <w:rFonts w:asciiTheme="majorBidi" w:hAnsiTheme="majorBidi" w:cstheme="majorBidi"/>
          <w:b/>
          <w:bCs/>
          <w:sz w:val="24"/>
          <w:szCs w:val="24"/>
        </w:rPr>
        <w:t>Source Data</w:t>
      </w:r>
      <w:bookmarkStart w:id="0" w:name="_GoBack"/>
      <w:bookmarkEnd w:id="0"/>
      <w:r>
        <w:rPr>
          <w:rFonts w:asciiTheme="majorBidi" w:hAnsiTheme="majorBidi" w:cstheme="majorBidi"/>
          <w:b/>
          <w:bCs/>
          <w:sz w:val="24"/>
          <w:szCs w:val="24"/>
        </w:rPr>
        <w:t xml:space="preserve"> 1. Read-wide mapping statistics. </w:t>
      </w:r>
    </w:p>
    <w:p w:rsidR="000B1B55" w:rsidRPr="000B7A18" w:rsidRDefault="000B1B55" w:rsidP="000B1B55">
      <w:pPr>
        <w:spacing w:after="0" w:line="48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0B7A18">
        <w:rPr>
          <w:rFonts w:asciiTheme="majorBidi" w:hAnsiTheme="majorBidi" w:cstheme="majorBidi"/>
          <w:sz w:val="24"/>
          <w:szCs w:val="24"/>
        </w:rPr>
        <w:t>JunctionSeq</w:t>
      </w:r>
      <w:proofErr w:type="spellEnd"/>
      <w:r w:rsidRPr="000B7A18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0B7A18">
        <w:rPr>
          <w:rFonts w:asciiTheme="majorBidi" w:hAnsiTheme="majorBidi" w:cstheme="majorBidi"/>
          <w:sz w:val="24"/>
          <w:szCs w:val="24"/>
        </w:rPr>
        <w:t>was applied</w:t>
      </w:r>
      <w:proofErr w:type="gramEnd"/>
      <w:r w:rsidRPr="000B7A18">
        <w:rPr>
          <w:rFonts w:asciiTheme="majorBidi" w:hAnsiTheme="majorBidi" w:cstheme="majorBidi"/>
          <w:sz w:val="24"/>
          <w:szCs w:val="24"/>
        </w:rPr>
        <w:t xml:space="preserve"> to analyse the RNA-</w:t>
      </w:r>
      <w:proofErr w:type="spellStart"/>
      <w:r w:rsidRPr="000B7A18">
        <w:rPr>
          <w:rFonts w:asciiTheme="majorBidi" w:hAnsiTheme="majorBidi" w:cstheme="majorBidi"/>
          <w:sz w:val="24"/>
          <w:szCs w:val="24"/>
        </w:rPr>
        <w:t>seq</w:t>
      </w:r>
      <w:proofErr w:type="spellEnd"/>
      <w:r w:rsidRPr="000B7A18">
        <w:rPr>
          <w:rFonts w:asciiTheme="majorBidi" w:hAnsiTheme="majorBidi" w:cstheme="majorBidi"/>
          <w:sz w:val="24"/>
          <w:szCs w:val="24"/>
        </w:rPr>
        <w:t xml:space="preserve"> data. All p</w:t>
      </w:r>
      <w:r>
        <w:rPr>
          <w:rFonts w:asciiTheme="majorBidi" w:hAnsiTheme="majorBidi" w:cstheme="majorBidi"/>
          <w:sz w:val="24"/>
          <w:szCs w:val="24"/>
        </w:rPr>
        <w:t xml:space="preserve">ercentages are relative to the total read pairs and the filtering steps </w:t>
      </w:r>
      <w:proofErr w:type="gramStart"/>
      <w:r>
        <w:rPr>
          <w:rFonts w:asciiTheme="majorBidi" w:hAnsiTheme="majorBidi" w:cstheme="majorBidi"/>
          <w:sz w:val="24"/>
          <w:szCs w:val="24"/>
        </w:rPr>
        <w:t>were consecutively applied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from left to right. </w:t>
      </w:r>
      <w:r w:rsidRPr="007D7EDE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7D7EDE">
        <w:rPr>
          <w:rFonts w:asciiTheme="majorBidi" w:hAnsiTheme="majorBidi" w:cstheme="majorBidi"/>
          <w:sz w:val="24"/>
          <w:szCs w:val="24"/>
        </w:rPr>
        <w:t xml:space="preserve">Percent reads that are not duplicates of another read pair and passed </w:t>
      </w:r>
      <w:proofErr w:type="spellStart"/>
      <w:r w:rsidRPr="007D7EDE">
        <w:rPr>
          <w:rFonts w:asciiTheme="majorBidi" w:hAnsiTheme="majorBidi" w:cstheme="majorBidi"/>
          <w:sz w:val="24"/>
          <w:szCs w:val="24"/>
        </w:rPr>
        <w:t>qorts</w:t>
      </w:r>
      <w:proofErr w:type="spellEnd"/>
      <w:r w:rsidRPr="007D7EDE">
        <w:rPr>
          <w:rFonts w:asciiTheme="majorBidi" w:hAnsiTheme="majorBidi" w:cstheme="majorBidi"/>
          <w:sz w:val="24"/>
          <w:szCs w:val="24"/>
        </w:rPr>
        <w:t xml:space="preserve"> filter.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7D7EDE">
        <w:rPr>
          <w:rFonts w:asciiTheme="majorBidi" w:hAnsiTheme="majorBidi" w:cstheme="majorBidi"/>
          <w:sz w:val="24"/>
          <w:szCs w:val="24"/>
          <w:vertAlign w:val="superscript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Percent reads that unambiguously aligned to a single gene. </w:t>
      </w:r>
      <w:r w:rsidRPr="007D7EDE">
        <w:rPr>
          <w:rFonts w:asciiTheme="majorBidi" w:hAnsiTheme="majorBidi" w:cstheme="majorBidi"/>
          <w:sz w:val="24"/>
          <w:szCs w:val="24"/>
          <w:vertAlign w:val="superscript"/>
        </w:rPr>
        <w:t>3</w:t>
      </w:r>
      <w:r>
        <w:rPr>
          <w:rFonts w:asciiTheme="majorBidi" w:hAnsiTheme="majorBidi" w:cstheme="majorBidi"/>
          <w:sz w:val="24"/>
          <w:szCs w:val="24"/>
        </w:rPr>
        <w:t xml:space="preserve">Percent reads that overlapped a splice junction. </w:t>
      </w:r>
      <w:r w:rsidRPr="007D7EDE">
        <w:rPr>
          <w:rFonts w:asciiTheme="majorBidi" w:hAnsiTheme="majorBidi" w:cstheme="majorBidi"/>
          <w:sz w:val="24"/>
          <w:szCs w:val="24"/>
          <w:vertAlign w:val="superscript"/>
        </w:rPr>
        <w:t>4</w:t>
      </w:r>
      <w:r>
        <w:rPr>
          <w:rFonts w:asciiTheme="majorBidi" w:hAnsiTheme="majorBidi" w:cstheme="majorBidi"/>
          <w:sz w:val="24"/>
          <w:szCs w:val="24"/>
        </w:rPr>
        <w:t xml:space="preserve">Percent reads that overlapped a novel splice junction.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1176"/>
        <w:gridCol w:w="1092"/>
        <w:gridCol w:w="1559"/>
        <w:gridCol w:w="1585"/>
      </w:tblGrid>
      <w:tr w:rsidR="000B1B55" w:rsidTr="00C02A54">
        <w:tc>
          <w:tcPr>
            <w:tcW w:w="993" w:type="dxa"/>
          </w:tcPr>
          <w:p w:rsidR="000B1B55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Sample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Total</w:t>
            </w:r>
          </w:p>
          <w:p w:rsidR="000B1B55" w:rsidRPr="000E003A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(10</w:t>
            </w:r>
            <w:r w:rsidRPr="000E003A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Aligned (%)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Coherent (%)</w:t>
            </w:r>
            <w:r w:rsidRPr="007D7EDE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Unique</w:t>
            </w:r>
          </w:p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(%)</w:t>
            </w:r>
            <w:r w:rsidRPr="007D7EDE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Splice events (%)</w:t>
            </w:r>
            <w:r w:rsidRPr="007D7EDE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Novel  events (%)</w:t>
            </w:r>
            <w:r w:rsidRPr="007D7EDE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</w:rPr>
              <w:t>4</w:t>
            </w:r>
          </w:p>
        </w:tc>
      </w:tr>
      <w:tr w:rsidR="000B1B55" w:rsidTr="00C02A54">
        <w:tc>
          <w:tcPr>
            <w:tcW w:w="993" w:type="dxa"/>
          </w:tcPr>
          <w:p w:rsidR="000B1B55" w:rsidRPr="001F54A2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D0-1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80.3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93.7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83.1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67.0</w:t>
            </w:r>
          </w:p>
        </w:tc>
        <w:tc>
          <w:tcPr>
            <w:tcW w:w="1559" w:type="dxa"/>
          </w:tcPr>
          <w:p w:rsidR="000B1B55" w:rsidRPr="001F54A2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47.5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1.26</w:t>
            </w:r>
          </w:p>
        </w:tc>
      </w:tr>
      <w:tr w:rsidR="000B1B55" w:rsidTr="00C02A54">
        <w:tc>
          <w:tcPr>
            <w:tcW w:w="993" w:type="dxa"/>
          </w:tcPr>
          <w:p w:rsidR="000B1B55" w:rsidRPr="001F54A2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D0-2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66.9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91.5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81.6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62.4</w:t>
            </w:r>
          </w:p>
        </w:tc>
        <w:tc>
          <w:tcPr>
            <w:tcW w:w="1559" w:type="dxa"/>
          </w:tcPr>
          <w:p w:rsidR="000B1B55" w:rsidRPr="007D7EDE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D7EDE">
              <w:rPr>
                <w:rFonts w:asciiTheme="majorBidi" w:hAnsiTheme="majorBidi" w:cstheme="majorBidi"/>
                <w:sz w:val="24"/>
                <w:szCs w:val="24"/>
              </w:rPr>
              <w:t>43.5</w:t>
            </w:r>
          </w:p>
        </w:tc>
        <w:tc>
          <w:tcPr>
            <w:tcW w:w="1585" w:type="dxa"/>
          </w:tcPr>
          <w:p w:rsidR="000B1B55" w:rsidRPr="00DC1460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C1460">
              <w:rPr>
                <w:rFonts w:asciiTheme="majorBidi" w:hAnsiTheme="majorBidi" w:cstheme="majorBidi"/>
                <w:sz w:val="24"/>
                <w:szCs w:val="24"/>
              </w:rPr>
              <w:t>1.14</w:t>
            </w:r>
          </w:p>
        </w:tc>
      </w:tr>
      <w:tr w:rsidR="000B1B55" w:rsidTr="00C02A54">
        <w:tc>
          <w:tcPr>
            <w:tcW w:w="993" w:type="dxa"/>
          </w:tcPr>
          <w:p w:rsidR="000B1B55" w:rsidRPr="001F54A2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D3-1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59.3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94.0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84.4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58.0</w:t>
            </w:r>
          </w:p>
        </w:tc>
        <w:tc>
          <w:tcPr>
            <w:tcW w:w="1559" w:type="dxa"/>
          </w:tcPr>
          <w:p w:rsidR="000B1B55" w:rsidRPr="0024274B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41.6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1.27</w:t>
            </w:r>
          </w:p>
        </w:tc>
      </w:tr>
      <w:tr w:rsidR="000B1B55" w:rsidTr="00C02A54">
        <w:tc>
          <w:tcPr>
            <w:tcW w:w="993" w:type="dxa"/>
          </w:tcPr>
          <w:p w:rsidR="000B1B55" w:rsidRPr="001F54A2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D3-2</w:t>
            </w:r>
          </w:p>
        </w:tc>
        <w:tc>
          <w:tcPr>
            <w:tcW w:w="992" w:type="dxa"/>
          </w:tcPr>
          <w:p w:rsidR="000B1B55" w:rsidRPr="0024274B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69.8</w:t>
            </w:r>
          </w:p>
        </w:tc>
        <w:tc>
          <w:tcPr>
            <w:tcW w:w="1134" w:type="dxa"/>
          </w:tcPr>
          <w:p w:rsidR="000B1B55" w:rsidRPr="0024274B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89.8</w:t>
            </w:r>
          </w:p>
        </w:tc>
        <w:tc>
          <w:tcPr>
            <w:tcW w:w="1176" w:type="dxa"/>
          </w:tcPr>
          <w:p w:rsidR="000B1B55" w:rsidRPr="0024274B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79.1</w:t>
            </w:r>
          </w:p>
        </w:tc>
        <w:tc>
          <w:tcPr>
            <w:tcW w:w="1092" w:type="dxa"/>
          </w:tcPr>
          <w:p w:rsidR="000B1B55" w:rsidRPr="0024274B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54.5</w:t>
            </w:r>
          </w:p>
        </w:tc>
        <w:tc>
          <w:tcPr>
            <w:tcW w:w="1559" w:type="dxa"/>
          </w:tcPr>
          <w:p w:rsidR="000B1B55" w:rsidRPr="0024274B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39.0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1.13</w:t>
            </w:r>
          </w:p>
        </w:tc>
      </w:tr>
      <w:tr w:rsidR="000B1B55" w:rsidTr="00C02A54">
        <w:tc>
          <w:tcPr>
            <w:tcW w:w="993" w:type="dxa"/>
          </w:tcPr>
          <w:p w:rsidR="000B1B55" w:rsidRPr="001F54A2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D6-1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81.7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92.9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83.5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46.5</w:t>
            </w:r>
          </w:p>
        </w:tc>
        <w:tc>
          <w:tcPr>
            <w:tcW w:w="1559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32.6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1.09</w:t>
            </w:r>
          </w:p>
        </w:tc>
      </w:tr>
      <w:tr w:rsidR="000B1B55" w:rsidTr="00C02A54">
        <w:tc>
          <w:tcPr>
            <w:tcW w:w="993" w:type="dxa"/>
          </w:tcPr>
          <w:p w:rsidR="000B1B55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D6-2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78.0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91.8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82.0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49.0</w:t>
            </w:r>
          </w:p>
        </w:tc>
        <w:tc>
          <w:tcPr>
            <w:tcW w:w="1559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34.8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1.09</w:t>
            </w:r>
          </w:p>
        </w:tc>
      </w:tr>
      <w:tr w:rsidR="000B1B55" w:rsidTr="00C02A54">
        <w:tc>
          <w:tcPr>
            <w:tcW w:w="993" w:type="dxa"/>
          </w:tcPr>
          <w:p w:rsidR="000B1B55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D9-1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76.8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92.2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80.6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47.9</w:t>
            </w:r>
          </w:p>
        </w:tc>
        <w:tc>
          <w:tcPr>
            <w:tcW w:w="1559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33.2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1.16</w:t>
            </w:r>
          </w:p>
        </w:tc>
      </w:tr>
      <w:tr w:rsidR="000B1B55" w:rsidTr="00C02A54">
        <w:tc>
          <w:tcPr>
            <w:tcW w:w="993" w:type="dxa"/>
          </w:tcPr>
          <w:p w:rsidR="000B1B55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D9-2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66.2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88.9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79.8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45.8</w:t>
            </w:r>
          </w:p>
        </w:tc>
        <w:tc>
          <w:tcPr>
            <w:tcW w:w="1559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31.4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1.05</w:t>
            </w:r>
          </w:p>
        </w:tc>
      </w:tr>
      <w:tr w:rsidR="000B1B55" w:rsidTr="00C02A54">
        <w:tc>
          <w:tcPr>
            <w:tcW w:w="993" w:type="dxa"/>
          </w:tcPr>
          <w:p w:rsidR="000B1B55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D12-1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62.4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92.4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83.6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43.5</w:t>
            </w:r>
          </w:p>
        </w:tc>
        <w:tc>
          <w:tcPr>
            <w:tcW w:w="1559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29.7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1.12</w:t>
            </w:r>
          </w:p>
        </w:tc>
      </w:tr>
      <w:tr w:rsidR="000B1B55" w:rsidTr="00C02A54">
        <w:tc>
          <w:tcPr>
            <w:tcW w:w="993" w:type="dxa"/>
          </w:tcPr>
          <w:p w:rsidR="000B1B55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D12-2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76.5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92.6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83.5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47.5</w:t>
            </w:r>
          </w:p>
        </w:tc>
        <w:tc>
          <w:tcPr>
            <w:tcW w:w="1559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32.9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1.12</w:t>
            </w:r>
          </w:p>
        </w:tc>
      </w:tr>
      <w:tr w:rsidR="000B1B55" w:rsidTr="00C02A54">
        <w:tc>
          <w:tcPr>
            <w:tcW w:w="993" w:type="dxa"/>
          </w:tcPr>
          <w:p w:rsidR="000B1B55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iPSC-1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91.3M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92.8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83.3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53.0</w:t>
            </w:r>
          </w:p>
        </w:tc>
        <w:tc>
          <w:tcPr>
            <w:tcW w:w="1559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37.9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1.26</w:t>
            </w:r>
          </w:p>
        </w:tc>
      </w:tr>
      <w:tr w:rsidR="000B1B55" w:rsidTr="00C02A54">
        <w:tc>
          <w:tcPr>
            <w:tcW w:w="993" w:type="dxa"/>
          </w:tcPr>
          <w:p w:rsidR="000B1B55" w:rsidRDefault="000B1B55" w:rsidP="00C02A54">
            <w:pPr>
              <w:spacing w:line="48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iPSC-2</w:t>
            </w:r>
          </w:p>
        </w:tc>
        <w:tc>
          <w:tcPr>
            <w:tcW w:w="9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67.0M</w:t>
            </w:r>
          </w:p>
        </w:tc>
        <w:tc>
          <w:tcPr>
            <w:tcW w:w="1134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92.2</w:t>
            </w:r>
          </w:p>
        </w:tc>
        <w:tc>
          <w:tcPr>
            <w:tcW w:w="1176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81.8</w:t>
            </w:r>
          </w:p>
        </w:tc>
        <w:tc>
          <w:tcPr>
            <w:tcW w:w="1092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57.1</w:t>
            </w:r>
          </w:p>
        </w:tc>
        <w:tc>
          <w:tcPr>
            <w:tcW w:w="1559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41.2</w:t>
            </w:r>
          </w:p>
        </w:tc>
        <w:tc>
          <w:tcPr>
            <w:tcW w:w="1585" w:type="dxa"/>
          </w:tcPr>
          <w:p w:rsidR="000B1B55" w:rsidRDefault="000B1B55" w:rsidP="00C02A54">
            <w:pPr>
              <w:spacing w:line="48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1.32</w:t>
            </w:r>
          </w:p>
        </w:tc>
      </w:tr>
    </w:tbl>
    <w:p w:rsidR="00100BBD" w:rsidRDefault="00100BBD"/>
    <w:sectPr w:rsidR="00100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B55"/>
    <w:rsid w:val="000B1B55"/>
    <w:rsid w:val="0010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245AC"/>
  <w15:chartTrackingRefBased/>
  <w15:docId w15:val="{4FE8CCAA-78E9-4E1E-AC15-7938CECB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1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861</Characters>
  <Application>Microsoft Office Word</Application>
  <DocSecurity>0</DocSecurity>
  <Lines>12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Minna-Liisa Anko</dc:creator>
  <cp:keywords/>
  <dc:description/>
  <cp:lastModifiedBy>Minna-Liisa Anko</cp:lastModifiedBy>
  <cp:revision>1</cp:revision>
  <dcterms:created xsi:type="dcterms:W3CDTF">2018-04-26T02:56:00Z</dcterms:created>
  <dcterms:modified xsi:type="dcterms:W3CDTF">2018-04-26T02:57:00Z</dcterms:modified>
</cp:coreProperties>
</file>