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70" w:type="dxa"/>
        <w:tblLayout w:type="fixed"/>
        <w:tblLook w:val="04A0" w:firstRow="1" w:lastRow="0" w:firstColumn="1" w:lastColumn="0" w:noHBand="0" w:noVBand="1"/>
      </w:tblPr>
      <w:tblGrid>
        <w:gridCol w:w="4531"/>
        <w:gridCol w:w="4130"/>
        <w:gridCol w:w="1409"/>
      </w:tblGrid>
      <w:tr w:rsidR="001B496E" w14:paraId="1A594403" w14:textId="77777777" w:rsidTr="006105E0">
        <w:tc>
          <w:tcPr>
            <w:tcW w:w="4531" w:type="dxa"/>
            <w:tcBorders>
              <w:top w:val="single" w:sz="6" w:space="0" w:color="FFFFFF"/>
              <w:left w:val="single" w:sz="6" w:space="0" w:color="FFFFFF"/>
              <w:bottom w:val="single" w:sz="12" w:space="0" w:color="auto"/>
            </w:tcBorders>
          </w:tcPr>
          <w:p w14:paraId="3CBB2540" w14:textId="77777777" w:rsidR="001B496E" w:rsidRPr="009C2EF0" w:rsidRDefault="001B496E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C2EF0">
              <w:rPr>
                <w:rFonts w:ascii="Times New Roman" w:hAnsi="Times New Roman" w:cs="Times New Roman"/>
                <w:b/>
                <w:sz w:val="24"/>
                <w:szCs w:val="24"/>
              </w:rPr>
              <w:t>Primer Description</w:t>
            </w:r>
          </w:p>
        </w:tc>
        <w:tc>
          <w:tcPr>
            <w:tcW w:w="4130" w:type="dxa"/>
            <w:tcBorders>
              <w:top w:val="single" w:sz="6" w:space="0" w:color="FFFFFF"/>
              <w:bottom w:val="single" w:sz="12" w:space="0" w:color="auto"/>
            </w:tcBorders>
          </w:tcPr>
          <w:p w14:paraId="7290CC35" w14:textId="77777777" w:rsidR="001B496E" w:rsidRPr="009C2EF0" w:rsidRDefault="001B496E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F0">
              <w:rPr>
                <w:rFonts w:ascii="Times New Roman" w:hAnsi="Times New Roman" w:cs="Times New Roman"/>
                <w:b/>
                <w:sz w:val="24"/>
                <w:szCs w:val="24"/>
              </w:rPr>
              <w:t>Sequence (5’-3’)</w:t>
            </w:r>
          </w:p>
        </w:tc>
        <w:tc>
          <w:tcPr>
            <w:tcW w:w="1409" w:type="dxa"/>
            <w:tcBorders>
              <w:top w:val="single" w:sz="6" w:space="0" w:color="FFFFFF"/>
              <w:bottom w:val="single" w:sz="12" w:space="0" w:color="auto"/>
              <w:right w:val="single" w:sz="6" w:space="0" w:color="FFFFFF"/>
            </w:tcBorders>
          </w:tcPr>
          <w:p w14:paraId="37F703CB" w14:textId="77777777" w:rsidR="001B496E" w:rsidRPr="009C2EF0" w:rsidRDefault="001B496E" w:rsidP="00610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F0">
              <w:rPr>
                <w:rFonts w:ascii="Times New Roman" w:hAnsi="Times New Roman" w:cs="Times New Roman"/>
                <w:b/>
                <w:sz w:val="24"/>
                <w:szCs w:val="24"/>
              </w:rPr>
              <w:t>Primer Name</w:t>
            </w:r>
          </w:p>
        </w:tc>
      </w:tr>
      <w:tr w:rsidR="001B496E" w14:paraId="07382E01" w14:textId="77777777" w:rsidTr="006105E0">
        <w:tc>
          <w:tcPr>
            <w:tcW w:w="4531" w:type="dxa"/>
            <w:tcBorders>
              <w:top w:val="single" w:sz="12" w:space="0" w:color="auto"/>
              <w:left w:val="single" w:sz="6" w:space="0" w:color="FFFFFF"/>
            </w:tcBorders>
          </w:tcPr>
          <w:p w14:paraId="6D92E29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GFP-PPP1R35 in the pcDNA5 CMV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  <w:tcBorders>
              <w:top w:val="single" w:sz="12" w:space="0" w:color="auto"/>
            </w:tcBorders>
          </w:tcPr>
          <w:p w14:paraId="370B5083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CTTGTACAGCTCGTCCATG</w:t>
            </w:r>
          </w:p>
        </w:tc>
        <w:tc>
          <w:tcPr>
            <w:tcW w:w="1409" w:type="dxa"/>
            <w:tcBorders>
              <w:top w:val="single" w:sz="12" w:space="0" w:color="auto"/>
              <w:right w:val="single" w:sz="6" w:space="0" w:color="FFFFFF"/>
            </w:tcBorders>
          </w:tcPr>
          <w:p w14:paraId="481C7819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ASGFPc7backr</w:t>
            </w:r>
          </w:p>
        </w:tc>
      </w:tr>
      <w:tr w:rsidR="001B496E" w14:paraId="51E263FA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11498474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GFP-PPP1R35 in the pcDNA5 CMV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4C6B106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TCCGGACTCAGATCTGAATTG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4262584D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ASGFPc7backf</w:t>
            </w:r>
          </w:p>
        </w:tc>
      </w:tr>
      <w:tr w:rsidR="001B496E" w14:paraId="41936679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75225E23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Forward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GFP-PPP1R35 in the pcDNA5 CMV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 </w:t>
            </w:r>
          </w:p>
        </w:tc>
        <w:tc>
          <w:tcPr>
            <w:tcW w:w="4130" w:type="dxa"/>
          </w:tcPr>
          <w:p w14:paraId="4282494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ggacgagctgtacaagATGATGATGGGTTGTGGG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B41ACEB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ASGFPc7c7orff</w:t>
            </w:r>
          </w:p>
        </w:tc>
      </w:tr>
      <w:tr w:rsidR="001B496E" w14:paraId="76886016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4ECF0526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Reverse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GFP-PPP1R35 in the pcDNA5 CMV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770570C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cagatctgagtccggaCTACGCTTCCCATCGCCT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26C534D4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ASGFPc7c7orfr</w:t>
            </w:r>
          </w:p>
        </w:tc>
      </w:tr>
      <w:tr w:rsidR="001B496E" w14:paraId="7C53B90E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68DB193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 primer for generating mutant GFP-PPP1R35 constructs in the pcDNA5 Sept2p vector from synthesized PPP1R35 mutant DNA strands (anneals vector)</w:t>
            </w:r>
          </w:p>
        </w:tc>
        <w:tc>
          <w:tcPr>
            <w:tcW w:w="4130" w:type="dxa"/>
          </w:tcPr>
          <w:p w14:paraId="38640CB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0089">
              <w:rPr>
                <w:rFonts w:ascii="Times New Roman" w:hAnsi="Times New Roman" w:cs="Times New Roman"/>
                <w:sz w:val="18"/>
                <w:szCs w:val="18"/>
              </w:rPr>
              <w:t>GAATTCGGATCCGATATCAGC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71484388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AS-60</w:t>
            </w:r>
          </w:p>
        </w:tc>
      </w:tr>
      <w:tr w:rsidR="001B496E" w14:paraId="6ACC905D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32EF49A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 primer for generating mutant GFP-PPP1R35 constructs in the pcDNA5 Sept2p vector from synthesized PPP1R35 mutant DNA strands (anneals vector)</w:t>
            </w:r>
          </w:p>
        </w:tc>
        <w:tc>
          <w:tcPr>
            <w:tcW w:w="4130" w:type="dxa"/>
          </w:tcPr>
          <w:p w14:paraId="20E906A6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0089">
              <w:rPr>
                <w:rFonts w:ascii="Times New Roman" w:hAnsi="Times New Roman" w:cs="Times New Roman"/>
                <w:sz w:val="18"/>
                <w:szCs w:val="18"/>
              </w:rPr>
              <w:t>CTCGAGGGATCCACCGGA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26B0E1A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AS-61</w:t>
            </w:r>
          </w:p>
        </w:tc>
      </w:tr>
      <w:tr w:rsidR="001B496E" w14:paraId="0990222F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44CB267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 primer for generating mutant GFP-PPP1R35 constructs in the pcDNA5 Sept2p vector from synthesized PPP1R35 mutant DNA strands (anneals insert)</w:t>
            </w:r>
          </w:p>
        </w:tc>
        <w:tc>
          <w:tcPr>
            <w:tcW w:w="4130" w:type="dxa"/>
          </w:tcPr>
          <w:p w14:paraId="408E6AD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70089">
              <w:rPr>
                <w:rFonts w:ascii="Times New Roman" w:hAnsi="Times New Roman" w:cs="Times New Roman"/>
                <w:sz w:val="18"/>
                <w:szCs w:val="18"/>
              </w:rPr>
              <w:t>atatcggatccgaattcATGATGATGGGTTGTGGG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32A5468B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AS-62</w:t>
            </w:r>
          </w:p>
        </w:tc>
      </w:tr>
      <w:tr w:rsidR="001B496E" w14:paraId="35268990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797C16D3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 primer for generating mutant GFP-PPP1R35 constructs in the pcDNA5 Sept2p vector from synthesized PPP1R35 mutant DNA strands (anneals insert)</w:t>
            </w:r>
          </w:p>
        </w:tc>
        <w:tc>
          <w:tcPr>
            <w:tcW w:w="4130" w:type="dxa"/>
          </w:tcPr>
          <w:p w14:paraId="28848DD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70089">
              <w:rPr>
                <w:rFonts w:ascii="Times New Roman" w:hAnsi="Times New Roman" w:cs="Times New Roman"/>
                <w:sz w:val="18"/>
                <w:szCs w:val="18"/>
              </w:rPr>
              <w:t>ggtggatccctcgagCTACGCTTCCCATCGCCT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043692D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AS-63</w:t>
            </w:r>
          </w:p>
        </w:tc>
      </w:tr>
      <w:tr w:rsidR="001B496E" w14:paraId="36FED8BB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22782538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 primer for swapping the CMV promoter for the Sept2p promoter (anneals vector)</w:t>
            </w:r>
          </w:p>
        </w:tc>
        <w:tc>
          <w:tcPr>
            <w:tcW w:w="4130" w:type="dxa"/>
          </w:tcPr>
          <w:p w14:paraId="7638974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795B">
              <w:rPr>
                <w:rFonts w:ascii="Times New Roman" w:hAnsi="Times New Roman" w:cs="Times New Roman"/>
                <w:sz w:val="18"/>
                <w:szCs w:val="18"/>
              </w:rPr>
              <w:t>GGTGCCAAAACAAACTCCCATTG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7410790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AS-119</w:t>
            </w:r>
          </w:p>
        </w:tc>
      </w:tr>
      <w:tr w:rsidR="001B496E" w14:paraId="682F0A22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69CD4EC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 primer for swapping the CMV promoter for the Sept2p promoter (anneals vector)</w:t>
            </w:r>
          </w:p>
        </w:tc>
        <w:tc>
          <w:tcPr>
            <w:tcW w:w="4130" w:type="dxa"/>
          </w:tcPr>
          <w:p w14:paraId="0454282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795B">
              <w:rPr>
                <w:rFonts w:ascii="Times New Roman" w:hAnsi="Times New Roman" w:cs="Times New Roman"/>
                <w:sz w:val="18"/>
                <w:szCs w:val="18"/>
              </w:rPr>
              <w:t>ACCGGTCGCCACCATGGT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2B94027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AS-120</w:t>
            </w:r>
          </w:p>
        </w:tc>
      </w:tr>
      <w:tr w:rsidR="001B496E" w14:paraId="4F8B2B9E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6FA4AD1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 primer for swapping the CMV promoter for the Sept2p promoter (anneals insert)</w:t>
            </w:r>
          </w:p>
        </w:tc>
        <w:tc>
          <w:tcPr>
            <w:tcW w:w="4130" w:type="dxa"/>
          </w:tcPr>
          <w:p w14:paraId="1B90428A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795B">
              <w:rPr>
                <w:rFonts w:ascii="Times New Roman" w:hAnsi="Times New Roman" w:cs="Times New Roman"/>
                <w:sz w:val="18"/>
                <w:szCs w:val="18"/>
              </w:rPr>
              <w:t>gagtttgttttggcaccCCTCCCGCGACCGCCTCT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8556833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AS-121</w:t>
            </w:r>
          </w:p>
        </w:tc>
      </w:tr>
      <w:tr w:rsidR="001B496E" w14:paraId="26CC3CB6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291523FE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 primer for swapping the CMV promoter for the Sept2p promoter (anneals insert)</w:t>
            </w:r>
          </w:p>
        </w:tc>
        <w:tc>
          <w:tcPr>
            <w:tcW w:w="4130" w:type="dxa"/>
          </w:tcPr>
          <w:p w14:paraId="2B1287B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795B">
              <w:rPr>
                <w:rFonts w:ascii="Times New Roman" w:hAnsi="Times New Roman" w:cs="Times New Roman"/>
                <w:sz w:val="18"/>
                <w:szCs w:val="18"/>
              </w:rPr>
              <w:t>atggtggcgaccggtCCCGCCAAACAGCCCGAG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0ED330D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AS-122</w:t>
            </w:r>
          </w:p>
        </w:tc>
      </w:tr>
      <w:tr w:rsidR="001B496E" w14:paraId="765B5E0B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0441D46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S45A PPP1R35 Site-directed Mutagenesis (forward primer)</w:t>
            </w:r>
          </w:p>
        </w:tc>
        <w:tc>
          <w:tcPr>
            <w:tcW w:w="4130" w:type="dxa"/>
          </w:tcPr>
          <w:p w14:paraId="6C7F5BC8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0399">
              <w:rPr>
                <w:rFonts w:ascii="Times New Roman" w:hAnsi="Times New Roman" w:cs="Times New Roman"/>
                <w:sz w:val="18"/>
                <w:szCs w:val="18"/>
              </w:rPr>
              <w:t>cggcctggacttggccctgagcccgcgg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6CF10BB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AS-149</w:t>
            </w:r>
          </w:p>
        </w:tc>
      </w:tr>
      <w:tr w:rsidR="001B496E" w14:paraId="79E43E80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2A33C1D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S45A PPP1R35 Site-directed Mutagenesis (reverse primer)</w:t>
            </w:r>
          </w:p>
        </w:tc>
        <w:tc>
          <w:tcPr>
            <w:tcW w:w="4130" w:type="dxa"/>
          </w:tcPr>
          <w:p w14:paraId="1EA0E42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4D26">
              <w:rPr>
                <w:rFonts w:ascii="Times New Roman" w:hAnsi="Times New Roman" w:cs="Times New Roman"/>
                <w:sz w:val="18"/>
                <w:szCs w:val="18"/>
              </w:rPr>
              <w:t>ccgcgggctcagggccaagtccaggccg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D5C52E1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AS-150</w:t>
            </w:r>
          </w:p>
        </w:tc>
      </w:tr>
      <w:tr w:rsidR="001B496E" w14:paraId="71E20722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443EC09E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S47A PPP1R35 Site-directed Mutagenesis (forward primer)</w:t>
            </w:r>
          </w:p>
        </w:tc>
        <w:tc>
          <w:tcPr>
            <w:tcW w:w="4130" w:type="dxa"/>
          </w:tcPr>
          <w:p w14:paraId="36703AA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4D26">
              <w:rPr>
                <w:rFonts w:ascii="Times New Roman" w:hAnsi="Times New Roman" w:cs="Times New Roman"/>
                <w:sz w:val="18"/>
                <w:szCs w:val="18"/>
              </w:rPr>
              <w:t>ggacttgagcctggccccgcggcccgac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A86D69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AS-151</w:t>
            </w:r>
          </w:p>
        </w:tc>
      </w:tr>
      <w:tr w:rsidR="001B496E" w14:paraId="0FBE7342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0738A5BB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S47A PPP1R35 Site-directed Mutagenesis (reverse primer)</w:t>
            </w:r>
          </w:p>
        </w:tc>
        <w:tc>
          <w:tcPr>
            <w:tcW w:w="4130" w:type="dxa"/>
          </w:tcPr>
          <w:p w14:paraId="233AAC82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4D26">
              <w:rPr>
                <w:rFonts w:ascii="Times New Roman" w:hAnsi="Times New Roman" w:cs="Times New Roman"/>
                <w:sz w:val="18"/>
                <w:szCs w:val="18"/>
              </w:rPr>
              <w:t>gtcgggccgcggggccaggctcaagtcc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CF8CC33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AS-152</w:t>
            </w:r>
          </w:p>
        </w:tc>
      </w:tr>
      <w:tr w:rsidR="001B496E" w14:paraId="71D500D2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18585D5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S52A PPP1R35 Site-directed Mutagenesis (forward primer)</w:t>
            </w:r>
          </w:p>
        </w:tc>
        <w:tc>
          <w:tcPr>
            <w:tcW w:w="4130" w:type="dxa"/>
          </w:tcPr>
          <w:p w14:paraId="11013BC1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4D26">
              <w:rPr>
                <w:rFonts w:ascii="Times New Roman" w:hAnsi="Times New Roman" w:cs="Times New Roman"/>
                <w:sz w:val="18"/>
                <w:szCs w:val="18"/>
              </w:rPr>
              <w:t>gcggctgaggggcgtcgggccgcg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775E259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AS-153</w:t>
            </w:r>
          </w:p>
        </w:tc>
      </w:tr>
      <w:tr w:rsidR="001B496E" w14:paraId="77FD512A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138D78F2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S52A PPP1R35 Site-directed Mutagenesis (reverse primer)</w:t>
            </w:r>
          </w:p>
        </w:tc>
        <w:tc>
          <w:tcPr>
            <w:tcW w:w="4130" w:type="dxa"/>
          </w:tcPr>
          <w:p w14:paraId="35658AB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2929">
              <w:rPr>
                <w:rFonts w:ascii="Times New Roman" w:hAnsi="Times New Roman" w:cs="Times New Roman"/>
                <w:sz w:val="18"/>
                <w:szCs w:val="18"/>
              </w:rPr>
              <w:t>cgcggcccgacgcccctcagccgc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388890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AS-154</w:t>
            </w:r>
          </w:p>
        </w:tc>
      </w:tr>
      <w:tr w:rsidR="001B496E" w14:paraId="23B9935E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4C1FBBFB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FLAG-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-PPP1R35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(N-terminal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787B729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A8F">
              <w:rPr>
                <w:rFonts w:ascii="Times New Roman" w:hAnsi="Times New Roman" w:cs="Times New Roman"/>
                <w:sz w:val="18"/>
                <w:szCs w:val="18"/>
              </w:rPr>
              <w:t>AGGCGCGCCGCCGCCGGG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32E8B02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AS-205</w:t>
            </w:r>
          </w:p>
        </w:tc>
      </w:tr>
      <w:tr w:rsidR="001B496E" w14:paraId="4EC2A785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21574B8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FLAG-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-PPP1R35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(N-terminal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2CF92D5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1A8F">
              <w:rPr>
                <w:rFonts w:ascii="Times New Roman" w:hAnsi="Times New Roman" w:cs="Times New Roman"/>
                <w:sz w:val="18"/>
                <w:szCs w:val="18"/>
              </w:rPr>
              <w:t>GTACAGATATCTGCGGCCGCCTAACTCGAGTCTAGAGGGC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6E4E593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AS-206</w:t>
            </w:r>
          </w:p>
        </w:tc>
      </w:tr>
      <w:tr w:rsidR="001B496E" w14:paraId="34605A34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1CA166D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FLAG-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-PPP1R35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(N-terminal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76F42C69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3D5C">
              <w:rPr>
                <w:rFonts w:ascii="Times New Roman" w:hAnsi="Times New Roman" w:cs="Times New Roman"/>
                <w:sz w:val="18"/>
                <w:szCs w:val="18"/>
              </w:rPr>
              <w:t>cccggcggcggcgcgcctATGATGATGGGTTGTGGG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058A93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AS-207</w:t>
            </w:r>
          </w:p>
        </w:tc>
      </w:tr>
      <w:tr w:rsidR="001B496E" w14:paraId="7250E789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6F7151B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FLAG-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-PPP1R35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(N-terminal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69587E45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3D5C">
              <w:rPr>
                <w:rFonts w:ascii="Times New Roman" w:hAnsi="Times New Roman" w:cs="Times New Roman"/>
                <w:sz w:val="18"/>
                <w:szCs w:val="18"/>
              </w:rPr>
              <w:t>ccgcagatatctgtacCTACGCTTCCCATCGCCT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2F0FE1A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AS-208</w:t>
            </w:r>
          </w:p>
        </w:tc>
      </w:tr>
      <w:tr w:rsidR="001B496E" w14:paraId="2A3CFD3D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24CF668A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PPP1R35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-BirA*-FLAG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(C-terminal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439D789A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0E00">
              <w:rPr>
                <w:rFonts w:ascii="Times New Roman" w:hAnsi="Times New Roman" w:cs="Times New Roman"/>
                <w:sz w:val="18"/>
                <w:szCs w:val="18"/>
              </w:rPr>
              <w:t>CCTATTGTACATATGGATCCGAG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B2875D4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AS-209</w:t>
            </w:r>
          </w:p>
        </w:tc>
      </w:tr>
      <w:tr w:rsidR="001B496E" w14:paraId="2EA7CC85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00CBE1F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PPP1R35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-BirA*-FLAG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(C-terminal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28A9255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0E00">
              <w:rPr>
                <w:rFonts w:ascii="Times New Roman" w:hAnsi="Times New Roman" w:cs="Times New Roman"/>
                <w:sz w:val="18"/>
                <w:szCs w:val="18"/>
              </w:rPr>
              <w:t>CGCGCCATAGCGGCCGCA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7C0A3532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AS-210</w:t>
            </w:r>
          </w:p>
        </w:tc>
      </w:tr>
      <w:tr w:rsidR="001B496E" w14:paraId="703C7A00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765DC43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PPP1R35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-BirA*-FLAG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(C-terminal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063E1B4D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0E00">
              <w:rPr>
                <w:rFonts w:ascii="Times New Roman" w:hAnsi="Times New Roman" w:cs="Times New Roman"/>
                <w:sz w:val="18"/>
                <w:szCs w:val="18"/>
              </w:rPr>
              <w:t>atccatatgtacaataggATGATGATGGGTTGTGGGG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7AA02D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AS-211</w:t>
            </w:r>
          </w:p>
        </w:tc>
      </w:tr>
      <w:tr w:rsidR="001B496E" w14:paraId="0B3CE557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5B214829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rimer for generating PPP1R35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-BirA*-FLAG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(C-terminal tag)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BioID</w:t>
            </w:r>
            <w:proofErr w:type="spellEnd"/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vector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26DA37F8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0E00">
              <w:rPr>
                <w:rFonts w:ascii="Times New Roman" w:hAnsi="Times New Roman" w:cs="Times New Roman"/>
                <w:sz w:val="18"/>
                <w:szCs w:val="18"/>
              </w:rPr>
              <w:t>ggccgctatggcgcgCGCTTCCCATCGCCTCAG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CA1EE3A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AS-212</w:t>
            </w:r>
          </w:p>
        </w:tc>
      </w:tr>
      <w:tr w:rsidR="001B496E" w14:paraId="3AEA3421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3A36EBE9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-RTTN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6805110D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76CE">
              <w:rPr>
                <w:rFonts w:ascii="Times New Roman" w:hAnsi="Times New Roman" w:cs="Times New Roman"/>
                <w:sz w:val="18"/>
                <w:szCs w:val="18"/>
              </w:rPr>
              <w:t>AGATCTGAGTCCGGACTTG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256BFD89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AS-265</w:t>
            </w:r>
          </w:p>
        </w:tc>
      </w:tr>
      <w:tr w:rsidR="001B496E" w14:paraId="7AA3995B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45DEBB24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-RTTN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vector)</w:t>
            </w:r>
          </w:p>
        </w:tc>
        <w:tc>
          <w:tcPr>
            <w:tcW w:w="4130" w:type="dxa"/>
          </w:tcPr>
          <w:p w14:paraId="0CBE362A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76CE">
              <w:rPr>
                <w:rFonts w:ascii="Times New Roman" w:hAnsi="Times New Roman" w:cs="Times New Roman"/>
                <w:sz w:val="18"/>
                <w:szCs w:val="18"/>
              </w:rPr>
              <w:t>TGAGGCGCGCCATTAATTAAG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783093D0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AS-266</w:t>
            </w:r>
          </w:p>
        </w:tc>
      </w:tr>
      <w:tr w:rsidR="001B496E" w14:paraId="634B9F26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713F2F91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Forward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-RTTN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2010C317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76CE">
              <w:rPr>
                <w:rFonts w:ascii="Times New Roman" w:hAnsi="Times New Roman" w:cs="Times New Roman"/>
                <w:sz w:val="18"/>
                <w:szCs w:val="18"/>
              </w:rPr>
              <w:t>gctgtacaagtccggactcagatctATGGTCCTGGCAGGGCTC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3E19151C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AS-267</w:t>
            </w:r>
          </w:p>
        </w:tc>
      </w:tr>
      <w:tr w:rsidR="001B496E" w14:paraId="435D1FE2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672555AF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rimer for generating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-RTTN 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 xml:space="preserve">in the pcDNA5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D90432">
              <w:rPr>
                <w:rFonts w:ascii="Times New Roman" w:hAnsi="Times New Roman" w:cs="Times New Roman"/>
                <w:sz w:val="18"/>
                <w:szCs w:val="18"/>
              </w:rPr>
              <w:t>ector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(anneals insert)</w:t>
            </w:r>
          </w:p>
        </w:tc>
        <w:tc>
          <w:tcPr>
            <w:tcW w:w="4130" w:type="dxa"/>
          </w:tcPr>
          <w:p w14:paraId="1E551576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76CE">
              <w:rPr>
                <w:rFonts w:ascii="Times New Roman" w:hAnsi="Times New Roman" w:cs="Times New Roman"/>
                <w:sz w:val="18"/>
                <w:szCs w:val="18"/>
              </w:rPr>
              <w:t>gatccttaattaatggcgcgcctcaGGAAGAATTAAGGAGCTGCACG</w:t>
            </w:r>
            <w:proofErr w:type="spellEnd"/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4124FF26" w14:textId="77777777" w:rsidR="001B496E" w:rsidRPr="00D90432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AS-268</w:t>
            </w:r>
          </w:p>
        </w:tc>
      </w:tr>
      <w:tr w:rsidR="001B496E" w14:paraId="22860AB7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669CFB17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9E1">
              <w:rPr>
                <w:rFonts w:ascii="Times New Roman" w:hAnsi="Times New Roman" w:cs="Times New Roman"/>
                <w:sz w:val="18"/>
                <w:szCs w:val="18"/>
              </w:rPr>
              <w:t>RNA Polymerase II qPCR Primer- forward</w:t>
            </w:r>
          </w:p>
        </w:tc>
        <w:tc>
          <w:tcPr>
            <w:tcW w:w="4130" w:type="dxa"/>
          </w:tcPr>
          <w:p w14:paraId="2F5980F7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CCTTCGCTTACTGTCTTCCTG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7B554E1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AS-100</w:t>
            </w:r>
          </w:p>
        </w:tc>
      </w:tr>
      <w:tr w:rsidR="001B496E" w14:paraId="5DE07C18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0B55D331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8BB">
              <w:rPr>
                <w:rFonts w:ascii="Times New Roman" w:hAnsi="Times New Roman" w:cs="Times New Roman"/>
                <w:sz w:val="18"/>
                <w:szCs w:val="18"/>
              </w:rPr>
              <w:t>RNA Polymerase II qPCR Primer- reverse</w:t>
            </w:r>
          </w:p>
        </w:tc>
        <w:tc>
          <w:tcPr>
            <w:tcW w:w="4130" w:type="dxa"/>
          </w:tcPr>
          <w:p w14:paraId="7693C7EE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CTCCAGACGGCACAGAATATC 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E69DA18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AS-101</w:t>
            </w:r>
          </w:p>
        </w:tc>
      </w:tr>
      <w:tr w:rsidR="001B496E" w14:paraId="6D09E52F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08059976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8BB">
              <w:rPr>
                <w:rFonts w:ascii="Times New Roman" w:hAnsi="Times New Roman" w:cs="Times New Roman"/>
                <w:sz w:val="18"/>
                <w:szCs w:val="18"/>
              </w:rPr>
              <w:t>TATA-box binding protein qPCR Primer- forward</w:t>
            </w:r>
          </w:p>
        </w:tc>
        <w:tc>
          <w:tcPr>
            <w:tcW w:w="4130" w:type="dxa"/>
          </w:tcPr>
          <w:p w14:paraId="59DCF731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GAGAGTTCTGGGATTGTACCG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D03FCE7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AS-102</w:t>
            </w:r>
          </w:p>
        </w:tc>
      </w:tr>
      <w:tr w:rsidR="001B496E" w14:paraId="027A0351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2FAA2FEA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8BB">
              <w:rPr>
                <w:rFonts w:ascii="Times New Roman" w:hAnsi="Times New Roman" w:cs="Times New Roman"/>
                <w:sz w:val="18"/>
                <w:szCs w:val="18"/>
              </w:rPr>
              <w:t>TATA-box binding protein qPCR Primer- reverse</w:t>
            </w:r>
          </w:p>
        </w:tc>
        <w:tc>
          <w:tcPr>
            <w:tcW w:w="4130" w:type="dxa"/>
          </w:tcPr>
          <w:p w14:paraId="2EFCF6F4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ATCCTCATGATTACCGCAGC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399ACB67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AS-103</w:t>
            </w:r>
          </w:p>
        </w:tc>
      </w:tr>
      <w:tr w:rsidR="001B496E" w14:paraId="66828C86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1DDDE630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i/>
                <w:sz w:val="18"/>
                <w:szCs w:val="18"/>
              </w:rPr>
              <w:t>c7orf47</w:t>
            </w:r>
            <w:r w:rsidRPr="0019330B">
              <w:rPr>
                <w:rFonts w:ascii="Times New Roman" w:hAnsi="Times New Roman" w:cs="Times New Roman"/>
                <w:sz w:val="18"/>
                <w:szCs w:val="18"/>
              </w:rPr>
              <w:t xml:space="preserve"> qPCR primer 1- forward</w:t>
            </w:r>
          </w:p>
        </w:tc>
        <w:tc>
          <w:tcPr>
            <w:tcW w:w="4130" w:type="dxa"/>
          </w:tcPr>
          <w:p w14:paraId="64D475E9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AAAGTCGTTCCAGATCCGC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45BC5E82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AS-104</w:t>
            </w:r>
          </w:p>
        </w:tc>
      </w:tr>
      <w:tr w:rsidR="001B496E" w14:paraId="5B62A38D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3955CEB7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i/>
                <w:sz w:val="18"/>
                <w:szCs w:val="18"/>
              </w:rPr>
              <w:t>c7orf47</w:t>
            </w:r>
            <w:r w:rsidRPr="0019330B">
              <w:rPr>
                <w:rFonts w:ascii="Times New Roman" w:hAnsi="Times New Roman" w:cs="Times New Roman"/>
                <w:sz w:val="18"/>
                <w:szCs w:val="18"/>
              </w:rPr>
              <w:t xml:space="preserve"> qPCR primer 1- reverse</w:t>
            </w:r>
          </w:p>
        </w:tc>
        <w:tc>
          <w:tcPr>
            <w:tcW w:w="4130" w:type="dxa"/>
          </w:tcPr>
          <w:p w14:paraId="2BE81ABF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AGCCAATTTCTCCCTGAGC 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0256EA2E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AS-105</w:t>
            </w:r>
          </w:p>
        </w:tc>
      </w:tr>
      <w:tr w:rsidR="001B496E" w14:paraId="40DA8550" w14:textId="77777777" w:rsidTr="006105E0">
        <w:tc>
          <w:tcPr>
            <w:tcW w:w="4531" w:type="dxa"/>
            <w:tcBorders>
              <w:left w:val="single" w:sz="6" w:space="0" w:color="FFFFFF"/>
            </w:tcBorders>
          </w:tcPr>
          <w:p w14:paraId="722944F1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i/>
                <w:sz w:val="18"/>
                <w:szCs w:val="18"/>
              </w:rPr>
              <w:t>c7orf47</w:t>
            </w:r>
            <w:r w:rsidRPr="0019330B">
              <w:rPr>
                <w:rFonts w:ascii="Times New Roman" w:hAnsi="Times New Roman" w:cs="Times New Roman"/>
                <w:sz w:val="18"/>
                <w:szCs w:val="18"/>
              </w:rPr>
              <w:t xml:space="preserve"> qPCR primer 2- forward</w:t>
            </w:r>
          </w:p>
        </w:tc>
        <w:tc>
          <w:tcPr>
            <w:tcW w:w="4130" w:type="dxa"/>
          </w:tcPr>
          <w:p w14:paraId="3446D7E6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CTCAGGGAGAAATTGGCTCTC</w:t>
            </w:r>
          </w:p>
        </w:tc>
        <w:tc>
          <w:tcPr>
            <w:tcW w:w="1409" w:type="dxa"/>
            <w:tcBorders>
              <w:right w:val="single" w:sz="6" w:space="0" w:color="FFFFFF"/>
            </w:tcBorders>
          </w:tcPr>
          <w:p w14:paraId="1CD56042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AS-106</w:t>
            </w:r>
          </w:p>
        </w:tc>
      </w:tr>
      <w:tr w:rsidR="001B496E" w14:paraId="4B7B23AA" w14:textId="77777777" w:rsidTr="006105E0">
        <w:tc>
          <w:tcPr>
            <w:tcW w:w="4531" w:type="dxa"/>
            <w:tcBorders>
              <w:left w:val="single" w:sz="6" w:space="0" w:color="FFFFFF"/>
              <w:bottom w:val="single" w:sz="6" w:space="0" w:color="FFFFFF"/>
            </w:tcBorders>
          </w:tcPr>
          <w:p w14:paraId="1A3936E4" w14:textId="77777777" w:rsidR="001B496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i/>
                <w:sz w:val="18"/>
                <w:szCs w:val="18"/>
              </w:rPr>
              <w:t>c7orf47</w:t>
            </w:r>
            <w:r w:rsidRPr="00F83E44">
              <w:rPr>
                <w:rFonts w:ascii="Times New Roman" w:hAnsi="Times New Roman" w:cs="Times New Roman"/>
                <w:sz w:val="18"/>
                <w:szCs w:val="18"/>
              </w:rPr>
              <w:t xml:space="preserve"> qPCR primer 2- reverse</w:t>
            </w:r>
          </w:p>
        </w:tc>
        <w:tc>
          <w:tcPr>
            <w:tcW w:w="4130" w:type="dxa"/>
            <w:tcBorders>
              <w:bottom w:val="single" w:sz="6" w:space="0" w:color="FFFFFF"/>
            </w:tcBorders>
          </w:tcPr>
          <w:p w14:paraId="1FFB80BA" w14:textId="77777777" w:rsidR="001B496E" w:rsidRPr="00F83E44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GGTGTGGAGATTCATAAAATAGCG</w:t>
            </w:r>
          </w:p>
        </w:tc>
        <w:tc>
          <w:tcPr>
            <w:tcW w:w="1409" w:type="dxa"/>
            <w:tcBorders>
              <w:bottom w:val="single" w:sz="6" w:space="0" w:color="FFFFFF"/>
              <w:right w:val="single" w:sz="6" w:space="0" w:color="FFFFFF"/>
            </w:tcBorders>
          </w:tcPr>
          <w:p w14:paraId="0E862662" w14:textId="77777777" w:rsidR="001B496E" w:rsidRPr="00C75BDE" w:rsidRDefault="001B496E" w:rsidP="00610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13EF">
              <w:rPr>
                <w:rFonts w:ascii="Times New Roman" w:hAnsi="Times New Roman" w:cs="Times New Roman"/>
                <w:sz w:val="18"/>
                <w:szCs w:val="18"/>
              </w:rPr>
              <w:t>AS-107</w:t>
            </w:r>
          </w:p>
        </w:tc>
      </w:tr>
    </w:tbl>
    <w:p w14:paraId="4CB50E85" w14:textId="77777777" w:rsidR="001B496E" w:rsidRDefault="001B496E"/>
    <w:sectPr w:rsidR="001B49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6E"/>
    <w:rsid w:val="001B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92FBD"/>
  <w15:chartTrackingRefBased/>
  <w15:docId w15:val="{88B0E696-C47F-4DA5-B760-B5CE6F33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Sydor</dc:creator>
  <cp:keywords/>
  <dc:description/>
  <cp:lastModifiedBy>Andrew Sydor</cp:lastModifiedBy>
  <cp:revision>1</cp:revision>
  <dcterms:created xsi:type="dcterms:W3CDTF">2018-08-16T19:36:00Z</dcterms:created>
  <dcterms:modified xsi:type="dcterms:W3CDTF">2018-08-16T19:37:00Z</dcterms:modified>
</cp:coreProperties>
</file>