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ipervnculo"/>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7E11661" w:rsidR="00877644" w:rsidRPr="00125190" w:rsidRDefault="00A412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for this experiment </w:t>
      </w:r>
      <w:r w:rsidR="006E3614">
        <w:rPr>
          <w:rFonts w:asciiTheme="minorHAnsi" w:hAnsiTheme="minorHAnsi"/>
        </w:rPr>
        <w:t xml:space="preserve">was calculated </w:t>
      </w:r>
      <w:r>
        <w:rPr>
          <w:rFonts w:asciiTheme="minorHAnsi" w:hAnsiTheme="minorHAnsi"/>
        </w:rPr>
        <w:t xml:space="preserve">based on previous literature, </w:t>
      </w:r>
      <w:r w:rsidR="006E3614">
        <w:rPr>
          <w:rFonts w:asciiTheme="minorHAnsi" w:hAnsiTheme="minorHAnsi"/>
        </w:rPr>
        <w:t xml:space="preserve">Cohen's recommendations (Cohen, 1988) and the software G*Power. This information can be found in </w:t>
      </w:r>
      <w:r w:rsidR="002F29DA">
        <w:rPr>
          <w:rFonts w:asciiTheme="minorHAnsi" w:hAnsiTheme="minorHAnsi"/>
        </w:rPr>
        <w:t>page 14</w:t>
      </w:r>
      <w:r w:rsidR="006E3614">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43B4F6C" w:rsidR="00B330BD" w:rsidRPr="00297714" w:rsidRDefault="00A412F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sidRPr="004F5FCD">
        <w:rPr>
          <w:rFonts w:asciiTheme="minorHAnsi" w:hAnsiTheme="minorHAnsi"/>
          <w:lang w:val="en-GB"/>
        </w:rPr>
        <w:t>Performing real biol</w:t>
      </w:r>
      <w:r>
        <w:rPr>
          <w:rFonts w:asciiTheme="minorHAnsi" w:hAnsiTheme="minorHAnsi"/>
          <w:lang w:val="en-GB"/>
        </w:rPr>
        <w:t xml:space="preserve">ogical replicates with higher-order organisms such as humans is difficult (e.g., one does not have a well-defined lineage for humans). Indeed, is impossible to ensure that all our participants were exposed during their lives to the same external factors. In our study, we use the same learning paradigm than that we employed in Exp. 3 of our previous work (Ripollés et al., 2016, </w:t>
      </w:r>
      <w:r>
        <w:rPr>
          <w:rFonts w:asciiTheme="minorHAnsi" w:hAnsiTheme="minorHAnsi"/>
          <w:i/>
          <w:lang w:val="en-GB"/>
        </w:rPr>
        <w:t>eLife).</w:t>
      </w:r>
      <w:r>
        <w:rPr>
          <w:rFonts w:asciiTheme="minorHAnsi" w:hAnsiTheme="minorHAnsi"/>
          <w:lang w:val="en-GB"/>
        </w:rPr>
        <w:t xml:space="preserve"> We conducted several analyses to show that the behavioural results of the placebo session (for both learning measures and subjective ratings) indeed replicate our previous data. This information can be found on pages 5 </w:t>
      </w:r>
      <w:r w:rsidR="002F29DA">
        <w:rPr>
          <w:rFonts w:asciiTheme="minorHAnsi" w:hAnsiTheme="minorHAnsi"/>
          <w:lang w:val="en-GB"/>
        </w:rPr>
        <w:t>to 7</w:t>
      </w:r>
      <w:r>
        <w:rPr>
          <w:rFonts w:asciiTheme="minorHAnsi" w:hAnsiTheme="minorHAnsi"/>
          <w:lang w:val="en-GB"/>
        </w:rPr>
        <w:t xml:space="preserve">.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1AF4879" w14:textId="77777777" w:rsidR="006E1529" w:rsidRPr="00505C51" w:rsidRDefault="006E1529" w:rsidP="00125190">
      <w:pPr>
        <w:rPr>
          <w:rFonts w:asciiTheme="minorHAnsi" w:hAnsiTheme="minorHAnsi"/>
          <w:sz w:val="22"/>
          <w:szCs w:val="22"/>
          <w:lang w:val="en-GB"/>
        </w:rPr>
      </w:pPr>
    </w:p>
    <w:tbl>
      <w:tblPr>
        <w:tblStyle w:val="Tablaconcuadrcula"/>
        <w:tblW w:w="8496" w:type="dxa"/>
        <w:tblLayout w:type="fixed"/>
        <w:tblLook w:val="04A0" w:firstRow="1" w:lastRow="0" w:firstColumn="1" w:lastColumn="0" w:noHBand="0" w:noVBand="1"/>
      </w:tblPr>
      <w:tblGrid>
        <w:gridCol w:w="2448"/>
        <w:gridCol w:w="4606"/>
        <w:gridCol w:w="630"/>
        <w:gridCol w:w="812"/>
      </w:tblGrid>
      <w:tr w:rsidR="006E1529" w14:paraId="6F42525E" w14:textId="77777777" w:rsidTr="006E1529">
        <w:tc>
          <w:tcPr>
            <w:tcW w:w="2448" w:type="dxa"/>
            <w:tcBorders>
              <w:top w:val="nil"/>
              <w:left w:val="nil"/>
              <w:bottom w:val="single" w:sz="4" w:space="0" w:color="auto"/>
              <w:right w:val="nil"/>
            </w:tcBorders>
          </w:tcPr>
          <w:p w14:paraId="4460F3DD" w14:textId="77777777" w:rsidR="006E1529" w:rsidRPr="00BC60AA" w:rsidRDefault="006E1529" w:rsidP="006E036A">
            <w:pPr>
              <w:jc w:val="center"/>
              <w:rPr>
                <w:rFonts w:ascii="Times New Roman" w:hAnsi="Times New Roman"/>
                <w:b/>
                <w:sz w:val="18"/>
                <w:szCs w:val="18"/>
              </w:rPr>
            </w:pPr>
          </w:p>
        </w:tc>
        <w:tc>
          <w:tcPr>
            <w:tcW w:w="4606" w:type="dxa"/>
            <w:tcBorders>
              <w:top w:val="single" w:sz="4" w:space="0" w:color="auto"/>
              <w:left w:val="nil"/>
              <w:bottom w:val="single" w:sz="4" w:space="0" w:color="auto"/>
              <w:right w:val="nil"/>
            </w:tcBorders>
          </w:tcPr>
          <w:p w14:paraId="567841AC" w14:textId="77777777" w:rsidR="006E1529" w:rsidRPr="00BC60AA" w:rsidRDefault="006E1529" w:rsidP="006E036A">
            <w:pPr>
              <w:spacing w:before="120" w:after="120"/>
              <w:rPr>
                <w:rFonts w:ascii="Times New Roman" w:hAnsi="Times New Roman"/>
                <w:b/>
                <w:sz w:val="18"/>
                <w:szCs w:val="18"/>
              </w:rPr>
            </w:pPr>
            <w:r w:rsidRPr="00BC60AA">
              <w:rPr>
                <w:rFonts w:ascii="Times New Roman" w:hAnsi="Times New Roman"/>
                <w:b/>
                <w:sz w:val="18"/>
                <w:szCs w:val="18"/>
              </w:rPr>
              <w:t>Test Used</w:t>
            </w:r>
          </w:p>
        </w:tc>
        <w:tc>
          <w:tcPr>
            <w:tcW w:w="630" w:type="dxa"/>
            <w:tcBorders>
              <w:top w:val="single" w:sz="4" w:space="0" w:color="auto"/>
              <w:left w:val="nil"/>
              <w:bottom w:val="single" w:sz="4" w:space="0" w:color="auto"/>
              <w:right w:val="nil"/>
            </w:tcBorders>
          </w:tcPr>
          <w:p w14:paraId="5E7C3BE6" w14:textId="77777777" w:rsidR="006E1529" w:rsidRPr="00BC60AA" w:rsidRDefault="006E1529" w:rsidP="006E036A">
            <w:pPr>
              <w:spacing w:before="120" w:after="120"/>
              <w:rPr>
                <w:rFonts w:ascii="Times New Roman" w:hAnsi="Times New Roman"/>
                <w:b/>
                <w:sz w:val="18"/>
                <w:szCs w:val="18"/>
              </w:rPr>
            </w:pPr>
            <w:r w:rsidRPr="00BC60AA">
              <w:rPr>
                <w:rFonts w:ascii="Times New Roman" w:hAnsi="Times New Roman"/>
                <w:b/>
                <w:sz w:val="18"/>
                <w:szCs w:val="18"/>
              </w:rPr>
              <w:t>N</w:t>
            </w:r>
          </w:p>
        </w:tc>
        <w:tc>
          <w:tcPr>
            <w:tcW w:w="812" w:type="dxa"/>
            <w:tcBorders>
              <w:top w:val="single" w:sz="4" w:space="0" w:color="auto"/>
              <w:left w:val="nil"/>
              <w:bottom w:val="single" w:sz="4" w:space="0" w:color="auto"/>
              <w:right w:val="nil"/>
            </w:tcBorders>
          </w:tcPr>
          <w:p w14:paraId="6F5A1E1E" w14:textId="60733283" w:rsidR="006E1529" w:rsidRPr="00BC60AA" w:rsidRDefault="006E1529" w:rsidP="006E036A">
            <w:pPr>
              <w:spacing w:before="120" w:after="120"/>
              <w:rPr>
                <w:rFonts w:ascii="Times New Roman" w:hAnsi="Times New Roman"/>
                <w:b/>
                <w:sz w:val="18"/>
                <w:szCs w:val="18"/>
              </w:rPr>
            </w:pPr>
            <w:r w:rsidRPr="00BC60AA">
              <w:rPr>
                <w:rFonts w:ascii="Times New Roman" w:hAnsi="Times New Roman"/>
                <w:b/>
                <w:sz w:val="18"/>
                <w:szCs w:val="18"/>
              </w:rPr>
              <w:t>Page</w:t>
            </w:r>
            <w:r w:rsidR="004A1669">
              <w:rPr>
                <w:rFonts w:ascii="Times New Roman" w:hAnsi="Times New Roman"/>
                <w:b/>
                <w:sz w:val="18"/>
                <w:szCs w:val="18"/>
              </w:rPr>
              <w:t>s</w:t>
            </w:r>
            <w:r w:rsidRPr="00BC60AA">
              <w:rPr>
                <w:rFonts w:ascii="Times New Roman" w:hAnsi="Times New Roman"/>
                <w:b/>
                <w:sz w:val="18"/>
                <w:szCs w:val="18"/>
              </w:rPr>
              <w:t xml:space="preserve"> </w:t>
            </w:r>
          </w:p>
        </w:tc>
      </w:tr>
      <w:tr w:rsidR="006E1529" w14:paraId="56B97B72" w14:textId="77777777" w:rsidTr="006E1529">
        <w:tc>
          <w:tcPr>
            <w:tcW w:w="2448" w:type="dxa"/>
            <w:tcBorders>
              <w:top w:val="single" w:sz="4" w:space="0" w:color="auto"/>
              <w:left w:val="nil"/>
              <w:bottom w:val="nil"/>
              <w:right w:val="nil"/>
            </w:tcBorders>
          </w:tcPr>
          <w:p w14:paraId="5E5EC886" w14:textId="75431070" w:rsidR="006E1529" w:rsidRPr="00BC60AA" w:rsidRDefault="006E1529" w:rsidP="006E036A">
            <w:pPr>
              <w:spacing w:before="120"/>
              <w:rPr>
                <w:rFonts w:ascii="Times New Roman" w:hAnsi="Times New Roman"/>
                <w:b/>
                <w:sz w:val="18"/>
                <w:szCs w:val="18"/>
              </w:rPr>
            </w:pPr>
          </w:p>
        </w:tc>
        <w:tc>
          <w:tcPr>
            <w:tcW w:w="4606" w:type="dxa"/>
            <w:tcBorders>
              <w:top w:val="single" w:sz="4" w:space="0" w:color="auto"/>
              <w:left w:val="nil"/>
              <w:bottom w:val="nil"/>
              <w:right w:val="nil"/>
            </w:tcBorders>
          </w:tcPr>
          <w:p w14:paraId="753F9791" w14:textId="77777777" w:rsidR="006E1529" w:rsidRPr="00BC60AA" w:rsidRDefault="006E1529" w:rsidP="006E036A">
            <w:pPr>
              <w:rPr>
                <w:rFonts w:ascii="Times New Roman" w:hAnsi="Times New Roman"/>
                <w:sz w:val="18"/>
                <w:szCs w:val="18"/>
              </w:rPr>
            </w:pPr>
          </w:p>
        </w:tc>
        <w:tc>
          <w:tcPr>
            <w:tcW w:w="630" w:type="dxa"/>
            <w:tcBorders>
              <w:top w:val="single" w:sz="4" w:space="0" w:color="auto"/>
              <w:left w:val="nil"/>
              <w:bottom w:val="nil"/>
              <w:right w:val="nil"/>
            </w:tcBorders>
          </w:tcPr>
          <w:p w14:paraId="23A67C2E" w14:textId="77777777" w:rsidR="006E1529" w:rsidRPr="00BC60AA" w:rsidRDefault="006E1529" w:rsidP="006E036A">
            <w:pPr>
              <w:rPr>
                <w:rFonts w:ascii="Times New Roman" w:hAnsi="Times New Roman"/>
                <w:sz w:val="18"/>
                <w:szCs w:val="18"/>
              </w:rPr>
            </w:pPr>
          </w:p>
        </w:tc>
        <w:tc>
          <w:tcPr>
            <w:tcW w:w="812" w:type="dxa"/>
            <w:tcBorders>
              <w:top w:val="single" w:sz="4" w:space="0" w:color="auto"/>
              <w:left w:val="nil"/>
              <w:bottom w:val="nil"/>
              <w:right w:val="nil"/>
            </w:tcBorders>
          </w:tcPr>
          <w:p w14:paraId="47CE7709" w14:textId="77777777" w:rsidR="006E1529" w:rsidRPr="00BC60AA" w:rsidRDefault="006E1529" w:rsidP="006E036A">
            <w:pPr>
              <w:rPr>
                <w:rFonts w:ascii="Times New Roman" w:hAnsi="Times New Roman"/>
                <w:sz w:val="18"/>
                <w:szCs w:val="18"/>
              </w:rPr>
            </w:pPr>
          </w:p>
        </w:tc>
      </w:tr>
      <w:tr w:rsidR="006E1529" w14:paraId="665F2479" w14:textId="77777777" w:rsidTr="006E1529">
        <w:tc>
          <w:tcPr>
            <w:tcW w:w="2448" w:type="dxa"/>
            <w:tcBorders>
              <w:top w:val="nil"/>
              <w:left w:val="nil"/>
              <w:bottom w:val="nil"/>
              <w:right w:val="nil"/>
            </w:tcBorders>
            <w:vAlign w:val="center"/>
          </w:tcPr>
          <w:p w14:paraId="24C1A2D3" w14:textId="1D176704" w:rsidR="006E1529" w:rsidRPr="00BC60AA" w:rsidRDefault="004A1669" w:rsidP="006E036A">
            <w:pPr>
              <w:spacing w:before="60" w:after="60"/>
              <w:rPr>
                <w:rFonts w:ascii="Times New Roman" w:hAnsi="Times New Roman"/>
                <w:i/>
                <w:sz w:val="18"/>
                <w:szCs w:val="18"/>
              </w:rPr>
            </w:pPr>
            <w:r>
              <w:rPr>
                <w:rFonts w:ascii="Times New Roman" w:hAnsi="Times New Roman"/>
                <w:i/>
                <w:sz w:val="18"/>
                <w:szCs w:val="18"/>
              </w:rPr>
              <w:t>Replication: comparing learning scores between the placebo session and our previous work</w:t>
            </w:r>
          </w:p>
        </w:tc>
        <w:tc>
          <w:tcPr>
            <w:tcW w:w="4606" w:type="dxa"/>
            <w:tcBorders>
              <w:top w:val="nil"/>
              <w:left w:val="nil"/>
              <w:bottom w:val="nil"/>
              <w:right w:val="nil"/>
            </w:tcBorders>
            <w:vAlign w:val="center"/>
          </w:tcPr>
          <w:p w14:paraId="33904D66" w14:textId="075F1CA1" w:rsidR="006E1529" w:rsidRPr="00BC60AA" w:rsidRDefault="004A1669" w:rsidP="004A1669">
            <w:pPr>
              <w:spacing w:before="60" w:after="60"/>
              <w:rPr>
                <w:rFonts w:ascii="Times New Roman" w:hAnsi="Times New Roman"/>
                <w:sz w:val="18"/>
                <w:szCs w:val="18"/>
              </w:rPr>
            </w:pPr>
            <w:r>
              <w:rPr>
                <w:rFonts w:ascii="Times New Roman" w:hAnsi="Times New Roman"/>
                <w:sz w:val="18"/>
                <w:szCs w:val="18"/>
              </w:rPr>
              <w:t xml:space="preserve">Mixed between-within </w:t>
            </w:r>
            <w:r w:rsidR="006E1529" w:rsidRPr="00BC60AA">
              <w:rPr>
                <w:rFonts w:ascii="Times New Roman" w:hAnsi="Times New Roman"/>
                <w:sz w:val="18"/>
                <w:szCs w:val="18"/>
              </w:rPr>
              <w:t xml:space="preserve">Repeated Measures ANOVA </w:t>
            </w:r>
          </w:p>
        </w:tc>
        <w:tc>
          <w:tcPr>
            <w:tcW w:w="630" w:type="dxa"/>
            <w:tcBorders>
              <w:top w:val="nil"/>
              <w:left w:val="nil"/>
              <w:bottom w:val="nil"/>
              <w:right w:val="nil"/>
            </w:tcBorders>
            <w:vAlign w:val="center"/>
          </w:tcPr>
          <w:p w14:paraId="41F6063D" w14:textId="1CC651B4" w:rsidR="006E1529" w:rsidRPr="00BC60AA" w:rsidRDefault="004A1669" w:rsidP="006E036A">
            <w:pPr>
              <w:spacing w:before="60" w:after="60"/>
              <w:rPr>
                <w:rFonts w:ascii="Times New Roman" w:hAnsi="Times New Roman"/>
                <w:sz w:val="18"/>
                <w:szCs w:val="18"/>
              </w:rPr>
            </w:pPr>
            <w:r>
              <w:rPr>
                <w:rFonts w:ascii="Times New Roman" w:hAnsi="Times New Roman"/>
                <w:sz w:val="18"/>
                <w:szCs w:val="18"/>
              </w:rPr>
              <w:t>50</w:t>
            </w:r>
          </w:p>
        </w:tc>
        <w:tc>
          <w:tcPr>
            <w:tcW w:w="812" w:type="dxa"/>
            <w:tcBorders>
              <w:top w:val="nil"/>
              <w:left w:val="nil"/>
              <w:bottom w:val="nil"/>
              <w:right w:val="nil"/>
            </w:tcBorders>
            <w:vAlign w:val="center"/>
          </w:tcPr>
          <w:p w14:paraId="1E05FA46" w14:textId="7954F138" w:rsidR="006E1529" w:rsidRPr="00BC60AA" w:rsidRDefault="002F29DA" w:rsidP="006E036A">
            <w:pPr>
              <w:spacing w:before="60" w:after="60"/>
              <w:rPr>
                <w:rFonts w:ascii="Times New Roman" w:hAnsi="Times New Roman"/>
                <w:sz w:val="18"/>
                <w:szCs w:val="18"/>
              </w:rPr>
            </w:pPr>
            <w:r>
              <w:rPr>
                <w:rFonts w:ascii="Times New Roman" w:hAnsi="Times New Roman"/>
                <w:sz w:val="18"/>
                <w:szCs w:val="18"/>
              </w:rPr>
              <w:t>6, 20</w:t>
            </w:r>
          </w:p>
        </w:tc>
      </w:tr>
      <w:tr w:rsidR="004A1669" w14:paraId="279B664E" w14:textId="77777777" w:rsidTr="006E1529">
        <w:tc>
          <w:tcPr>
            <w:tcW w:w="2448" w:type="dxa"/>
            <w:tcBorders>
              <w:top w:val="nil"/>
              <w:left w:val="nil"/>
              <w:bottom w:val="nil"/>
              <w:right w:val="nil"/>
            </w:tcBorders>
            <w:vAlign w:val="center"/>
          </w:tcPr>
          <w:p w14:paraId="6B071603" w14:textId="61CBBF35" w:rsidR="004A1669" w:rsidRPr="00BC60AA" w:rsidRDefault="004A1669" w:rsidP="004A1669">
            <w:pPr>
              <w:spacing w:before="60" w:after="60"/>
              <w:rPr>
                <w:rFonts w:ascii="Times New Roman" w:hAnsi="Times New Roman"/>
                <w:i/>
                <w:sz w:val="18"/>
                <w:szCs w:val="18"/>
              </w:rPr>
            </w:pPr>
            <w:r>
              <w:rPr>
                <w:rFonts w:ascii="Times New Roman" w:hAnsi="Times New Roman"/>
                <w:i/>
                <w:sz w:val="18"/>
                <w:szCs w:val="18"/>
              </w:rPr>
              <w:t>Replication: comparing subjective ratings between the placebo session and our previous work</w:t>
            </w:r>
          </w:p>
        </w:tc>
        <w:tc>
          <w:tcPr>
            <w:tcW w:w="4606" w:type="dxa"/>
            <w:tcBorders>
              <w:top w:val="nil"/>
              <w:left w:val="nil"/>
              <w:bottom w:val="nil"/>
              <w:right w:val="nil"/>
            </w:tcBorders>
            <w:vAlign w:val="center"/>
          </w:tcPr>
          <w:p w14:paraId="09E46C0D" w14:textId="4A332D0A" w:rsidR="004A1669" w:rsidRPr="00BC60AA" w:rsidRDefault="004A1669" w:rsidP="004A1669">
            <w:pPr>
              <w:spacing w:before="60" w:after="60"/>
              <w:rPr>
                <w:rFonts w:ascii="Times New Roman" w:hAnsi="Times New Roman"/>
                <w:sz w:val="18"/>
                <w:szCs w:val="18"/>
              </w:rPr>
            </w:pPr>
            <w:r>
              <w:rPr>
                <w:rFonts w:ascii="Times New Roman" w:hAnsi="Times New Roman"/>
                <w:sz w:val="18"/>
                <w:szCs w:val="18"/>
              </w:rPr>
              <w:t xml:space="preserve">Mixed between-within </w:t>
            </w:r>
            <w:r w:rsidRPr="00BC60AA">
              <w:rPr>
                <w:rFonts w:ascii="Times New Roman" w:hAnsi="Times New Roman"/>
                <w:sz w:val="18"/>
                <w:szCs w:val="18"/>
              </w:rPr>
              <w:t xml:space="preserve">Repeated Measures ANOVA </w:t>
            </w:r>
          </w:p>
        </w:tc>
        <w:tc>
          <w:tcPr>
            <w:tcW w:w="630" w:type="dxa"/>
            <w:tcBorders>
              <w:top w:val="nil"/>
              <w:left w:val="nil"/>
              <w:bottom w:val="nil"/>
              <w:right w:val="nil"/>
            </w:tcBorders>
            <w:vAlign w:val="center"/>
          </w:tcPr>
          <w:p w14:paraId="1B11E50C" w14:textId="4FBD3DC9" w:rsidR="004A1669" w:rsidRPr="00BC60AA" w:rsidRDefault="004A1669" w:rsidP="004A1669">
            <w:pPr>
              <w:spacing w:before="60" w:after="60"/>
              <w:rPr>
                <w:rFonts w:ascii="Times New Roman" w:hAnsi="Times New Roman"/>
                <w:sz w:val="18"/>
                <w:szCs w:val="18"/>
              </w:rPr>
            </w:pPr>
            <w:r>
              <w:rPr>
                <w:rFonts w:ascii="Times New Roman" w:hAnsi="Times New Roman"/>
                <w:sz w:val="18"/>
                <w:szCs w:val="18"/>
              </w:rPr>
              <w:t>4</w:t>
            </w:r>
            <w:r w:rsidRPr="00BC60AA">
              <w:rPr>
                <w:rFonts w:ascii="Times New Roman" w:hAnsi="Times New Roman"/>
                <w:sz w:val="18"/>
                <w:szCs w:val="18"/>
              </w:rPr>
              <w:t>6</w:t>
            </w:r>
          </w:p>
        </w:tc>
        <w:tc>
          <w:tcPr>
            <w:tcW w:w="812" w:type="dxa"/>
            <w:tcBorders>
              <w:top w:val="nil"/>
              <w:left w:val="nil"/>
              <w:bottom w:val="nil"/>
              <w:right w:val="nil"/>
            </w:tcBorders>
            <w:vAlign w:val="center"/>
          </w:tcPr>
          <w:p w14:paraId="6C5F85C2" w14:textId="684ECEBE" w:rsidR="004A1669" w:rsidRPr="00BC60AA" w:rsidRDefault="004A1669" w:rsidP="004A1669">
            <w:pPr>
              <w:spacing w:before="60" w:after="60"/>
              <w:rPr>
                <w:rFonts w:ascii="Times New Roman" w:hAnsi="Times New Roman"/>
                <w:sz w:val="18"/>
                <w:szCs w:val="18"/>
              </w:rPr>
            </w:pPr>
            <w:r>
              <w:rPr>
                <w:rFonts w:ascii="Times New Roman" w:hAnsi="Times New Roman"/>
                <w:sz w:val="18"/>
                <w:szCs w:val="18"/>
              </w:rPr>
              <w:t>6,</w:t>
            </w:r>
            <w:r w:rsidR="002F29DA">
              <w:rPr>
                <w:rFonts w:ascii="Times New Roman" w:hAnsi="Times New Roman"/>
                <w:sz w:val="18"/>
                <w:szCs w:val="18"/>
              </w:rPr>
              <w:t>7, 20</w:t>
            </w:r>
          </w:p>
        </w:tc>
      </w:tr>
      <w:tr w:rsidR="006E1529" w14:paraId="701D5F3D" w14:textId="77777777" w:rsidTr="000F6001">
        <w:tc>
          <w:tcPr>
            <w:tcW w:w="2448" w:type="dxa"/>
            <w:tcBorders>
              <w:top w:val="nil"/>
              <w:left w:val="nil"/>
              <w:bottom w:val="nil"/>
              <w:right w:val="nil"/>
            </w:tcBorders>
            <w:vAlign w:val="center"/>
          </w:tcPr>
          <w:p w14:paraId="4BF46F47" w14:textId="3CCEE091" w:rsidR="006E1529" w:rsidRPr="00BC60AA" w:rsidRDefault="000F6001" w:rsidP="000F6001">
            <w:pPr>
              <w:spacing w:before="60" w:after="60"/>
              <w:rPr>
                <w:rFonts w:ascii="Times New Roman" w:hAnsi="Times New Roman"/>
                <w:i/>
                <w:sz w:val="18"/>
                <w:szCs w:val="18"/>
              </w:rPr>
            </w:pPr>
            <w:r>
              <w:rPr>
                <w:rFonts w:ascii="Times New Roman" w:hAnsi="Times New Roman"/>
                <w:i/>
                <w:sz w:val="18"/>
                <w:szCs w:val="18"/>
              </w:rPr>
              <w:t>Drug effect for the learning sco</w:t>
            </w:r>
            <w:r w:rsidR="002F29DA">
              <w:rPr>
                <w:rFonts w:ascii="Times New Roman" w:hAnsi="Times New Roman"/>
                <w:i/>
                <w:sz w:val="18"/>
                <w:szCs w:val="18"/>
              </w:rPr>
              <w:t>res of the control condition (M-</w:t>
            </w:r>
            <w:r>
              <w:rPr>
                <w:rFonts w:ascii="Times New Roman" w:hAnsi="Times New Roman"/>
                <w:i/>
                <w:sz w:val="18"/>
                <w:szCs w:val="18"/>
              </w:rPr>
              <w:t>)</w:t>
            </w:r>
            <w:r w:rsidR="006E1529" w:rsidRPr="00BC60AA">
              <w:rPr>
                <w:rFonts w:ascii="Times New Roman" w:hAnsi="Times New Roman"/>
                <w:i/>
                <w:sz w:val="18"/>
                <w:szCs w:val="18"/>
              </w:rPr>
              <w:t xml:space="preserve"> </w:t>
            </w:r>
          </w:p>
        </w:tc>
        <w:tc>
          <w:tcPr>
            <w:tcW w:w="4606" w:type="dxa"/>
            <w:tcBorders>
              <w:top w:val="nil"/>
              <w:left w:val="nil"/>
              <w:bottom w:val="nil"/>
              <w:right w:val="nil"/>
            </w:tcBorders>
            <w:vAlign w:val="center"/>
          </w:tcPr>
          <w:p w14:paraId="7B5DCD42" w14:textId="12F6E80B" w:rsidR="006E1529" w:rsidRPr="00BC60AA" w:rsidRDefault="000F6001" w:rsidP="006E036A">
            <w:pPr>
              <w:spacing w:before="60" w:after="60"/>
              <w:rPr>
                <w:rFonts w:ascii="Times New Roman" w:hAnsi="Times New Roman"/>
                <w:sz w:val="18"/>
                <w:szCs w:val="18"/>
              </w:rPr>
            </w:pPr>
            <w:r>
              <w:rPr>
                <w:rFonts w:ascii="Times New Roman" w:hAnsi="Times New Roman"/>
                <w:sz w:val="18"/>
                <w:szCs w:val="18"/>
              </w:rPr>
              <w:t>P</w:t>
            </w:r>
            <w:r w:rsidR="006E1529" w:rsidRPr="00BC60AA">
              <w:rPr>
                <w:rFonts w:ascii="Times New Roman" w:hAnsi="Times New Roman"/>
                <w:sz w:val="18"/>
                <w:szCs w:val="18"/>
              </w:rPr>
              <w:t>aired t-tests</w:t>
            </w:r>
          </w:p>
        </w:tc>
        <w:tc>
          <w:tcPr>
            <w:tcW w:w="630" w:type="dxa"/>
            <w:tcBorders>
              <w:top w:val="nil"/>
              <w:left w:val="nil"/>
              <w:bottom w:val="nil"/>
              <w:right w:val="nil"/>
            </w:tcBorders>
            <w:vAlign w:val="center"/>
          </w:tcPr>
          <w:p w14:paraId="58984E58" w14:textId="56DA632E" w:rsidR="006E1529" w:rsidRPr="00BC60AA" w:rsidRDefault="000F6001" w:rsidP="006E036A">
            <w:pPr>
              <w:spacing w:before="60" w:after="60"/>
              <w:rPr>
                <w:rFonts w:ascii="Times New Roman" w:hAnsi="Times New Roman"/>
                <w:sz w:val="18"/>
                <w:szCs w:val="18"/>
              </w:rPr>
            </w:pPr>
            <w:r>
              <w:rPr>
                <w:rFonts w:ascii="Times New Roman" w:hAnsi="Times New Roman"/>
                <w:sz w:val="18"/>
                <w:szCs w:val="18"/>
              </w:rPr>
              <w:t>26</w:t>
            </w:r>
          </w:p>
        </w:tc>
        <w:tc>
          <w:tcPr>
            <w:tcW w:w="812" w:type="dxa"/>
            <w:tcBorders>
              <w:top w:val="nil"/>
              <w:left w:val="nil"/>
              <w:bottom w:val="nil"/>
              <w:right w:val="nil"/>
            </w:tcBorders>
            <w:vAlign w:val="center"/>
          </w:tcPr>
          <w:p w14:paraId="031FA584" w14:textId="19CE6034" w:rsidR="006E1529" w:rsidRPr="00BC60AA" w:rsidRDefault="002F29DA" w:rsidP="002F29DA">
            <w:pPr>
              <w:spacing w:before="60" w:after="60"/>
              <w:rPr>
                <w:rFonts w:ascii="Times New Roman" w:hAnsi="Times New Roman"/>
                <w:sz w:val="18"/>
                <w:szCs w:val="18"/>
              </w:rPr>
            </w:pPr>
            <w:r>
              <w:rPr>
                <w:rFonts w:ascii="Times New Roman" w:hAnsi="Times New Roman"/>
                <w:sz w:val="18"/>
                <w:szCs w:val="18"/>
              </w:rPr>
              <w:t>8</w:t>
            </w:r>
            <w:r w:rsidR="00390675">
              <w:rPr>
                <w:rFonts w:ascii="Times New Roman" w:hAnsi="Times New Roman"/>
                <w:sz w:val="18"/>
                <w:szCs w:val="18"/>
              </w:rPr>
              <w:t>,</w:t>
            </w:r>
            <w:r>
              <w:rPr>
                <w:rFonts w:ascii="Times New Roman" w:hAnsi="Times New Roman"/>
                <w:sz w:val="18"/>
                <w:szCs w:val="18"/>
              </w:rPr>
              <w:t>21</w:t>
            </w:r>
          </w:p>
        </w:tc>
      </w:tr>
      <w:tr w:rsidR="000F6001" w14:paraId="348E1305" w14:textId="77777777" w:rsidTr="000F6001">
        <w:tc>
          <w:tcPr>
            <w:tcW w:w="2448" w:type="dxa"/>
            <w:tcBorders>
              <w:top w:val="nil"/>
              <w:left w:val="nil"/>
              <w:bottom w:val="nil"/>
              <w:right w:val="nil"/>
            </w:tcBorders>
            <w:vAlign w:val="center"/>
          </w:tcPr>
          <w:p w14:paraId="04D53D5E" w14:textId="7C821C4A" w:rsidR="000F6001" w:rsidRDefault="000F6001" w:rsidP="000F6001">
            <w:pPr>
              <w:spacing w:before="60" w:after="60"/>
              <w:rPr>
                <w:rFonts w:ascii="Times New Roman" w:hAnsi="Times New Roman"/>
                <w:i/>
                <w:sz w:val="18"/>
                <w:szCs w:val="18"/>
              </w:rPr>
            </w:pPr>
            <w:r>
              <w:rPr>
                <w:rFonts w:ascii="Times New Roman" w:hAnsi="Times New Roman"/>
                <w:i/>
                <w:sz w:val="18"/>
                <w:szCs w:val="18"/>
              </w:rPr>
              <w:t>Drug effect for the subjective ratin</w:t>
            </w:r>
            <w:r w:rsidR="002F29DA">
              <w:rPr>
                <w:rFonts w:ascii="Times New Roman" w:hAnsi="Times New Roman"/>
                <w:i/>
                <w:sz w:val="18"/>
                <w:szCs w:val="18"/>
              </w:rPr>
              <w:t>gs  of the control condition (M-</w:t>
            </w:r>
            <w:r>
              <w:rPr>
                <w:rFonts w:ascii="Times New Roman" w:hAnsi="Times New Roman"/>
                <w:i/>
                <w:sz w:val="18"/>
                <w:szCs w:val="18"/>
              </w:rPr>
              <w:t>)</w:t>
            </w:r>
            <w:r w:rsidRPr="00BC60AA">
              <w:rPr>
                <w:rFonts w:ascii="Times New Roman" w:hAnsi="Times New Roman"/>
                <w:i/>
                <w:sz w:val="18"/>
                <w:szCs w:val="18"/>
              </w:rPr>
              <w:t xml:space="preserve"> </w:t>
            </w:r>
          </w:p>
        </w:tc>
        <w:tc>
          <w:tcPr>
            <w:tcW w:w="4606" w:type="dxa"/>
            <w:tcBorders>
              <w:top w:val="nil"/>
              <w:left w:val="nil"/>
              <w:bottom w:val="nil"/>
              <w:right w:val="nil"/>
            </w:tcBorders>
            <w:vAlign w:val="center"/>
          </w:tcPr>
          <w:p w14:paraId="039FE7A7" w14:textId="32DAECC0" w:rsidR="000F6001" w:rsidRDefault="000F6001" w:rsidP="000F6001">
            <w:pPr>
              <w:spacing w:before="60" w:after="60"/>
              <w:rPr>
                <w:rFonts w:ascii="Times New Roman" w:hAnsi="Times New Roman"/>
                <w:sz w:val="18"/>
                <w:szCs w:val="18"/>
              </w:rPr>
            </w:pPr>
            <w:r>
              <w:rPr>
                <w:rFonts w:ascii="Times New Roman" w:hAnsi="Times New Roman"/>
                <w:sz w:val="18"/>
                <w:szCs w:val="18"/>
              </w:rPr>
              <w:t>P</w:t>
            </w:r>
            <w:r w:rsidRPr="00BC60AA">
              <w:rPr>
                <w:rFonts w:ascii="Times New Roman" w:hAnsi="Times New Roman"/>
                <w:sz w:val="18"/>
                <w:szCs w:val="18"/>
              </w:rPr>
              <w:t>aired t-tests</w:t>
            </w:r>
          </w:p>
        </w:tc>
        <w:tc>
          <w:tcPr>
            <w:tcW w:w="630" w:type="dxa"/>
            <w:tcBorders>
              <w:top w:val="nil"/>
              <w:left w:val="nil"/>
              <w:bottom w:val="nil"/>
              <w:right w:val="nil"/>
            </w:tcBorders>
            <w:vAlign w:val="center"/>
          </w:tcPr>
          <w:p w14:paraId="288698BF" w14:textId="7E1CD3E5" w:rsidR="000F6001" w:rsidRDefault="000F6001" w:rsidP="000F6001">
            <w:pPr>
              <w:spacing w:before="60" w:after="60"/>
              <w:rPr>
                <w:rFonts w:ascii="Times New Roman" w:hAnsi="Times New Roman"/>
                <w:sz w:val="18"/>
                <w:szCs w:val="18"/>
              </w:rPr>
            </w:pPr>
            <w:r>
              <w:rPr>
                <w:rFonts w:ascii="Times New Roman" w:hAnsi="Times New Roman"/>
                <w:sz w:val="18"/>
                <w:szCs w:val="18"/>
              </w:rPr>
              <w:t>24</w:t>
            </w:r>
          </w:p>
        </w:tc>
        <w:tc>
          <w:tcPr>
            <w:tcW w:w="812" w:type="dxa"/>
            <w:tcBorders>
              <w:top w:val="nil"/>
              <w:left w:val="nil"/>
              <w:bottom w:val="nil"/>
              <w:right w:val="nil"/>
            </w:tcBorders>
            <w:vAlign w:val="center"/>
          </w:tcPr>
          <w:p w14:paraId="4E9E9384" w14:textId="3EE1BA06" w:rsidR="000F6001" w:rsidRDefault="002F29DA" w:rsidP="000F6001">
            <w:pPr>
              <w:spacing w:before="60" w:after="60"/>
              <w:rPr>
                <w:rFonts w:ascii="Times New Roman" w:hAnsi="Times New Roman"/>
                <w:sz w:val="18"/>
                <w:szCs w:val="18"/>
              </w:rPr>
            </w:pPr>
            <w:r>
              <w:rPr>
                <w:rFonts w:ascii="Times New Roman" w:hAnsi="Times New Roman"/>
                <w:sz w:val="18"/>
                <w:szCs w:val="18"/>
              </w:rPr>
              <w:t>8,21</w:t>
            </w:r>
          </w:p>
        </w:tc>
      </w:tr>
      <w:tr w:rsidR="000F6001" w14:paraId="1974A5D6" w14:textId="77777777" w:rsidTr="000F6001">
        <w:tc>
          <w:tcPr>
            <w:tcW w:w="2448" w:type="dxa"/>
            <w:tcBorders>
              <w:top w:val="nil"/>
              <w:left w:val="nil"/>
              <w:bottom w:val="nil"/>
              <w:right w:val="nil"/>
            </w:tcBorders>
            <w:vAlign w:val="center"/>
          </w:tcPr>
          <w:p w14:paraId="6F7F6DFB" w14:textId="2F15048E" w:rsidR="000F6001" w:rsidRDefault="000F6001" w:rsidP="00390675">
            <w:pPr>
              <w:spacing w:before="60" w:after="60"/>
              <w:rPr>
                <w:rFonts w:ascii="Times New Roman" w:hAnsi="Times New Roman"/>
                <w:i/>
                <w:sz w:val="18"/>
                <w:szCs w:val="18"/>
              </w:rPr>
            </w:pPr>
            <w:r>
              <w:rPr>
                <w:rFonts w:ascii="Times New Roman" w:hAnsi="Times New Roman"/>
                <w:i/>
                <w:sz w:val="18"/>
                <w:szCs w:val="18"/>
              </w:rPr>
              <w:t>Drug effect for the learning scores of the main learning condition (M</w:t>
            </w:r>
            <w:r w:rsidR="002F29DA">
              <w:rPr>
                <w:rFonts w:ascii="Times New Roman" w:hAnsi="Times New Roman"/>
                <w:i/>
                <w:sz w:val="18"/>
                <w:szCs w:val="18"/>
              </w:rPr>
              <w:t>+</w:t>
            </w:r>
            <w:r>
              <w:rPr>
                <w:rFonts w:ascii="Times New Roman" w:hAnsi="Times New Roman"/>
                <w:i/>
                <w:sz w:val="18"/>
                <w:szCs w:val="18"/>
              </w:rPr>
              <w:t>)</w:t>
            </w:r>
            <w:r w:rsidRPr="00BC60AA">
              <w:rPr>
                <w:rFonts w:ascii="Times New Roman" w:hAnsi="Times New Roman"/>
                <w:i/>
                <w:sz w:val="18"/>
                <w:szCs w:val="18"/>
              </w:rPr>
              <w:t xml:space="preserve"> </w:t>
            </w:r>
          </w:p>
        </w:tc>
        <w:tc>
          <w:tcPr>
            <w:tcW w:w="4606" w:type="dxa"/>
            <w:tcBorders>
              <w:top w:val="nil"/>
              <w:left w:val="nil"/>
              <w:bottom w:val="nil"/>
              <w:right w:val="nil"/>
            </w:tcBorders>
            <w:vAlign w:val="center"/>
          </w:tcPr>
          <w:p w14:paraId="06AB27B4" w14:textId="55CE31FF" w:rsidR="000F6001" w:rsidRDefault="000F6001" w:rsidP="002D7478">
            <w:pPr>
              <w:spacing w:before="60" w:after="60"/>
              <w:rPr>
                <w:rFonts w:ascii="Times New Roman" w:hAnsi="Times New Roman"/>
                <w:sz w:val="18"/>
                <w:szCs w:val="18"/>
              </w:rPr>
            </w:pPr>
            <w:r>
              <w:rPr>
                <w:rFonts w:ascii="Times New Roman" w:hAnsi="Times New Roman"/>
                <w:sz w:val="18"/>
                <w:szCs w:val="18"/>
              </w:rPr>
              <w:t>P</w:t>
            </w:r>
            <w:r w:rsidRPr="00BC60AA">
              <w:rPr>
                <w:rFonts w:ascii="Times New Roman" w:hAnsi="Times New Roman"/>
                <w:sz w:val="18"/>
                <w:szCs w:val="18"/>
              </w:rPr>
              <w:t>aired t-tests</w:t>
            </w:r>
            <w:r w:rsidR="002F29DA">
              <w:rPr>
                <w:rFonts w:ascii="Times New Roman" w:hAnsi="Times New Roman"/>
                <w:sz w:val="18"/>
                <w:szCs w:val="18"/>
              </w:rPr>
              <w:t xml:space="preserve">, </w:t>
            </w:r>
            <w:r w:rsidR="002D7478">
              <w:rPr>
                <w:rFonts w:ascii="Times New Roman" w:hAnsi="Times New Roman"/>
                <w:sz w:val="18"/>
                <w:szCs w:val="18"/>
              </w:rPr>
              <w:t>Repeated Measures ANOVA</w:t>
            </w:r>
          </w:p>
        </w:tc>
        <w:tc>
          <w:tcPr>
            <w:tcW w:w="630" w:type="dxa"/>
            <w:tcBorders>
              <w:top w:val="nil"/>
              <w:left w:val="nil"/>
              <w:bottom w:val="nil"/>
              <w:right w:val="nil"/>
            </w:tcBorders>
            <w:vAlign w:val="center"/>
          </w:tcPr>
          <w:p w14:paraId="6F1EDF0F" w14:textId="1B041B95" w:rsidR="000F6001" w:rsidRDefault="000F6001" w:rsidP="000F6001">
            <w:pPr>
              <w:spacing w:before="60" w:after="60"/>
              <w:rPr>
                <w:rFonts w:ascii="Times New Roman" w:hAnsi="Times New Roman"/>
                <w:sz w:val="18"/>
                <w:szCs w:val="18"/>
              </w:rPr>
            </w:pPr>
            <w:r>
              <w:rPr>
                <w:rFonts w:ascii="Times New Roman" w:hAnsi="Times New Roman"/>
                <w:sz w:val="18"/>
                <w:szCs w:val="18"/>
              </w:rPr>
              <w:t>26</w:t>
            </w:r>
          </w:p>
        </w:tc>
        <w:tc>
          <w:tcPr>
            <w:tcW w:w="812" w:type="dxa"/>
            <w:tcBorders>
              <w:top w:val="nil"/>
              <w:left w:val="nil"/>
              <w:bottom w:val="nil"/>
              <w:right w:val="nil"/>
            </w:tcBorders>
            <w:vAlign w:val="center"/>
          </w:tcPr>
          <w:p w14:paraId="0E6024E9" w14:textId="2369BDC9" w:rsidR="000F6001" w:rsidRDefault="000F6001" w:rsidP="002F29DA">
            <w:pPr>
              <w:spacing w:before="60" w:after="60"/>
              <w:rPr>
                <w:rFonts w:ascii="Times New Roman" w:hAnsi="Times New Roman"/>
                <w:sz w:val="18"/>
                <w:szCs w:val="18"/>
              </w:rPr>
            </w:pPr>
            <w:r>
              <w:rPr>
                <w:rFonts w:ascii="Times New Roman" w:hAnsi="Times New Roman"/>
                <w:sz w:val="18"/>
                <w:szCs w:val="18"/>
              </w:rPr>
              <w:t>7</w:t>
            </w:r>
            <w:r w:rsidR="002F29DA">
              <w:rPr>
                <w:rFonts w:ascii="Times New Roman" w:hAnsi="Times New Roman"/>
                <w:sz w:val="18"/>
                <w:szCs w:val="18"/>
              </w:rPr>
              <w:t>, 21,31</w:t>
            </w:r>
          </w:p>
        </w:tc>
      </w:tr>
      <w:tr w:rsidR="000F6001" w14:paraId="12A1B7D9" w14:textId="77777777" w:rsidTr="000F6001">
        <w:tc>
          <w:tcPr>
            <w:tcW w:w="2448" w:type="dxa"/>
            <w:tcBorders>
              <w:top w:val="nil"/>
              <w:left w:val="nil"/>
              <w:bottom w:val="nil"/>
              <w:right w:val="nil"/>
            </w:tcBorders>
            <w:vAlign w:val="center"/>
          </w:tcPr>
          <w:p w14:paraId="2FC2C30D" w14:textId="7AF7D524" w:rsidR="000F6001" w:rsidRDefault="000F6001" w:rsidP="00390675">
            <w:pPr>
              <w:spacing w:before="60" w:after="60"/>
              <w:rPr>
                <w:rFonts w:ascii="Times New Roman" w:hAnsi="Times New Roman"/>
                <w:i/>
                <w:sz w:val="18"/>
                <w:szCs w:val="18"/>
              </w:rPr>
            </w:pPr>
            <w:r>
              <w:rPr>
                <w:rFonts w:ascii="Times New Roman" w:hAnsi="Times New Roman"/>
                <w:i/>
                <w:sz w:val="18"/>
                <w:szCs w:val="18"/>
              </w:rPr>
              <w:t>Drug effect for the subjective ratings  of the main learning condition (M</w:t>
            </w:r>
            <w:r w:rsidR="002F29DA">
              <w:rPr>
                <w:rFonts w:ascii="Times New Roman" w:hAnsi="Times New Roman"/>
                <w:i/>
                <w:sz w:val="18"/>
                <w:szCs w:val="18"/>
              </w:rPr>
              <w:t>+</w:t>
            </w:r>
            <w:r>
              <w:rPr>
                <w:rFonts w:ascii="Times New Roman" w:hAnsi="Times New Roman"/>
                <w:i/>
                <w:sz w:val="18"/>
                <w:szCs w:val="18"/>
              </w:rPr>
              <w:t>)</w:t>
            </w:r>
            <w:r w:rsidRPr="00BC60AA">
              <w:rPr>
                <w:rFonts w:ascii="Times New Roman" w:hAnsi="Times New Roman"/>
                <w:i/>
                <w:sz w:val="18"/>
                <w:szCs w:val="18"/>
              </w:rPr>
              <w:t xml:space="preserve"> </w:t>
            </w:r>
          </w:p>
        </w:tc>
        <w:tc>
          <w:tcPr>
            <w:tcW w:w="4606" w:type="dxa"/>
            <w:tcBorders>
              <w:top w:val="nil"/>
              <w:left w:val="nil"/>
              <w:bottom w:val="nil"/>
              <w:right w:val="nil"/>
            </w:tcBorders>
            <w:vAlign w:val="center"/>
          </w:tcPr>
          <w:p w14:paraId="5DC183F1" w14:textId="38A74E49" w:rsidR="000F6001" w:rsidRDefault="000F6001" w:rsidP="000F6001">
            <w:pPr>
              <w:spacing w:before="60" w:after="60"/>
              <w:rPr>
                <w:rFonts w:ascii="Times New Roman" w:hAnsi="Times New Roman"/>
                <w:sz w:val="18"/>
                <w:szCs w:val="18"/>
              </w:rPr>
            </w:pPr>
            <w:r>
              <w:rPr>
                <w:rFonts w:ascii="Times New Roman" w:hAnsi="Times New Roman"/>
                <w:sz w:val="18"/>
                <w:szCs w:val="18"/>
              </w:rPr>
              <w:t>P</w:t>
            </w:r>
            <w:r w:rsidRPr="00BC60AA">
              <w:rPr>
                <w:rFonts w:ascii="Times New Roman" w:hAnsi="Times New Roman"/>
                <w:sz w:val="18"/>
                <w:szCs w:val="18"/>
              </w:rPr>
              <w:t>aired t-tests</w:t>
            </w:r>
            <w:r w:rsidR="002F29DA">
              <w:rPr>
                <w:rFonts w:ascii="Times New Roman" w:hAnsi="Times New Roman"/>
                <w:sz w:val="18"/>
                <w:szCs w:val="18"/>
              </w:rPr>
              <w:t xml:space="preserve">, </w:t>
            </w:r>
            <w:r w:rsidR="002F29DA" w:rsidRPr="00BC60AA">
              <w:rPr>
                <w:rFonts w:ascii="Times New Roman" w:hAnsi="Times New Roman"/>
                <w:sz w:val="18"/>
                <w:szCs w:val="18"/>
              </w:rPr>
              <w:t>Repeated Measures ANOVA</w:t>
            </w:r>
          </w:p>
        </w:tc>
        <w:tc>
          <w:tcPr>
            <w:tcW w:w="630" w:type="dxa"/>
            <w:tcBorders>
              <w:top w:val="nil"/>
              <w:left w:val="nil"/>
              <w:bottom w:val="nil"/>
              <w:right w:val="nil"/>
            </w:tcBorders>
            <w:vAlign w:val="center"/>
          </w:tcPr>
          <w:p w14:paraId="63EF938F" w14:textId="41FE7008" w:rsidR="000F6001" w:rsidRDefault="000F6001" w:rsidP="000F6001">
            <w:pPr>
              <w:spacing w:before="60" w:after="60"/>
              <w:rPr>
                <w:rFonts w:ascii="Times New Roman" w:hAnsi="Times New Roman"/>
                <w:sz w:val="18"/>
                <w:szCs w:val="18"/>
              </w:rPr>
            </w:pPr>
            <w:r>
              <w:rPr>
                <w:rFonts w:ascii="Times New Roman" w:hAnsi="Times New Roman"/>
                <w:sz w:val="18"/>
                <w:szCs w:val="18"/>
              </w:rPr>
              <w:t>26</w:t>
            </w:r>
          </w:p>
        </w:tc>
        <w:tc>
          <w:tcPr>
            <w:tcW w:w="812" w:type="dxa"/>
            <w:tcBorders>
              <w:top w:val="nil"/>
              <w:left w:val="nil"/>
              <w:bottom w:val="nil"/>
              <w:right w:val="nil"/>
            </w:tcBorders>
            <w:vAlign w:val="center"/>
          </w:tcPr>
          <w:p w14:paraId="78FCBB13" w14:textId="2912849C" w:rsidR="000F6001" w:rsidRDefault="002F29DA" w:rsidP="000F6001">
            <w:pPr>
              <w:spacing w:before="60" w:after="60"/>
              <w:rPr>
                <w:rFonts w:ascii="Times New Roman" w:hAnsi="Times New Roman"/>
                <w:sz w:val="18"/>
                <w:szCs w:val="18"/>
              </w:rPr>
            </w:pPr>
            <w:r>
              <w:rPr>
                <w:rFonts w:ascii="Times New Roman" w:hAnsi="Times New Roman"/>
                <w:sz w:val="18"/>
                <w:szCs w:val="18"/>
              </w:rPr>
              <w:t>7, 21,32</w:t>
            </w:r>
          </w:p>
        </w:tc>
      </w:tr>
      <w:tr w:rsidR="000F6001" w14:paraId="6E7A965C" w14:textId="77777777" w:rsidTr="000F6001">
        <w:tc>
          <w:tcPr>
            <w:tcW w:w="2448" w:type="dxa"/>
            <w:tcBorders>
              <w:top w:val="nil"/>
              <w:left w:val="nil"/>
              <w:bottom w:val="nil"/>
              <w:right w:val="nil"/>
            </w:tcBorders>
            <w:vAlign w:val="center"/>
          </w:tcPr>
          <w:p w14:paraId="0B9E466A" w14:textId="284CDE15" w:rsidR="000F6001" w:rsidRDefault="000F6001" w:rsidP="000F6001">
            <w:pPr>
              <w:spacing w:before="60" w:after="60"/>
              <w:rPr>
                <w:rFonts w:ascii="Times New Roman" w:hAnsi="Times New Roman"/>
                <w:i/>
                <w:sz w:val="18"/>
                <w:szCs w:val="18"/>
              </w:rPr>
            </w:pPr>
            <w:r>
              <w:rPr>
                <w:rFonts w:ascii="Times New Roman" w:hAnsi="Times New Roman"/>
                <w:i/>
                <w:sz w:val="18"/>
                <w:szCs w:val="18"/>
              </w:rPr>
              <w:t>Correlations</w:t>
            </w:r>
            <w:r w:rsidR="00390675">
              <w:rPr>
                <w:rFonts w:ascii="Times New Roman" w:hAnsi="Times New Roman"/>
                <w:i/>
                <w:sz w:val="18"/>
                <w:szCs w:val="18"/>
              </w:rPr>
              <w:t xml:space="preserve"> between the learning scores (M-</w:t>
            </w:r>
            <w:r>
              <w:rPr>
                <w:rFonts w:ascii="Times New Roman" w:hAnsi="Times New Roman"/>
                <w:i/>
                <w:sz w:val="18"/>
                <w:szCs w:val="18"/>
              </w:rPr>
              <w:t xml:space="preserve"> and M- conditions) and the PAS or the drug-dosage</w:t>
            </w:r>
          </w:p>
        </w:tc>
        <w:tc>
          <w:tcPr>
            <w:tcW w:w="4606" w:type="dxa"/>
            <w:tcBorders>
              <w:top w:val="nil"/>
              <w:left w:val="nil"/>
              <w:bottom w:val="nil"/>
              <w:right w:val="nil"/>
            </w:tcBorders>
            <w:vAlign w:val="center"/>
          </w:tcPr>
          <w:p w14:paraId="51FFF4C6" w14:textId="0B82FA84" w:rsidR="000F6001" w:rsidRDefault="000F6001" w:rsidP="000F6001">
            <w:pPr>
              <w:spacing w:before="60" w:after="60"/>
              <w:rPr>
                <w:rFonts w:ascii="Times New Roman" w:hAnsi="Times New Roman"/>
                <w:sz w:val="18"/>
                <w:szCs w:val="18"/>
              </w:rPr>
            </w:pPr>
            <w:r>
              <w:rPr>
                <w:rFonts w:ascii="Times New Roman" w:hAnsi="Times New Roman"/>
                <w:sz w:val="18"/>
                <w:szCs w:val="18"/>
              </w:rPr>
              <w:t>Spearman´s rho with FDR correction</w:t>
            </w:r>
          </w:p>
        </w:tc>
        <w:tc>
          <w:tcPr>
            <w:tcW w:w="630" w:type="dxa"/>
            <w:tcBorders>
              <w:top w:val="nil"/>
              <w:left w:val="nil"/>
              <w:bottom w:val="nil"/>
              <w:right w:val="nil"/>
            </w:tcBorders>
            <w:vAlign w:val="center"/>
          </w:tcPr>
          <w:p w14:paraId="635E2678" w14:textId="3AD1634F" w:rsidR="000F6001" w:rsidRDefault="000F6001" w:rsidP="000F6001">
            <w:pPr>
              <w:spacing w:before="60" w:after="60"/>
              <w:rPr>
                <w:rFonts w:ascii="Times New Roman" w:hAnsi="Times New Roman"/>
                <w:sz w:val="18"/>
                <w:szCs w:val="18"/>
              </w:rPr>
            </w:pPr>
            <w:r>
              <w:rPr>
                <w:rFonts w:ascii="Times New Roman" w:hAnsi="Times New Roman"/>
                <w:sz w:val="18"/>
                <w:szCs w:val="18"/>
              </w:rPr>
              <w:t>24</w:t>
            </w:r>
          </w:p>
        </w:tc>
        <w:tc>
          <w:tcPr>
            <w:tcW w:w="812" w:type="dxa"/>
            <w:tcBorders>
              <w:top w:val="nil"/>
              <w:left w:val="nil"/>
              <w:bottom w:val="nil"/>
              <w:right w:val="nil"/>
            </w:tcBorders>
            <w:vAlign w:val="center"/>
          </w:tcPr>
          <w:p w14:paraId="2DF6C1EE" w14:textId="2AA29F3D" w:rsidR="000F6001" w:rsidRDefault="000F6001" w:rsidP="000F6001">
            <w:pPr>
              <w:spacing w:before="60" w:after="60"/>
              <w:rPr>
                <w:rFonts w:ascii="Times New Roman" w:hAnsi="Times New Roman"/>
                <w:sz w:val="18"/>
                <w:szCs w:val="18"/>
              </w:rPr>
            </w:pPr>
            <w:r>
              <w:rPr>
                <w:rFonts w:ascii="Times New Roman" w:hAnsi="Times New Roman"/>
                <w:sz w:val="18"/>
                <w:szCs w:val="18"/>
              </w:rPr>
              <w:t>8</w:t>
            </w:r>
            <w:r w:rsidR="00553228">
              <w:rPr>
                <w:rFonts w:ascii="Times New Roman" w:hAnsi="Times New Roman"/>
                <w:sz w:val="18"/>
                <w:szCs w:val="18"/>
              </w:rPr>
              <w:t>,</w:t>
            </w:r>
            <w:r w:rsidR="00390675">
              <w:rPr>
                <w:rFonts w:ascii="Times New Roman" w:hAnsi="Times New Roman"/>
                <w:sz w:val="18"/>
                <w:szCs w:val="18"/>
              </w:rPr>
              <w:t>9,</w:t>
            </w:r>
            <w:r w:rsidR="002F29DA">
              <w:rPr>
                <w:rFonts w:ascii="Times New Roman" w:hAnsi="Times New Roman"/>
                <w:sz w:val="18"/>
                <w:szCs w:val="18"/>
              </w:rPr>
              <w:t xml:space="preserve"> 22</w:t>
            </w:r>
            <w:r w:rsidR="002D7478">
              <w:rPr>
                <w:rFonts w:ascii="Times New Roman" w:hAnsi="Times New Roman"/>
                <w:sz w:val="18"/>
                <w:szCs w:val="18"/>
              </w:rPr>
              <w:t>,33</w:t>
            </w:r>
          </w:p>
        </w:tc>
      </w:tr>
      <w:tr w:rsidR="00553228" w14:paraId="11CFA0C2" w14:textId="77777777" w:rsidTr="000F6001">
        <w:tc>
          <w:tcPr>
            <w:tcW w:w="2448" w:type="dxa"/>
            <w:tcBorders>
              <w:top w:val="nil"/>
              <w:left w:val="nil"/>
              <w:bottom w:val="nil"/>
              <w:right w:val="nil"/>
            </w:tcBorders>
            <w:vAlign w:val="center"/>
          </w:tcPr>
          <w:p w14:paraId="06A216FE" w14:textId="5F79B94B" w:rsidR="00553228" w:rsidRDefault="00553228" w:rsidP="00553228">
            <w:pPr>
              <w:spacing w:before="60" w:after="60"/>
              <w:rPr>
                <w:rFonts w:ascii="Times New Roman" w:hAnsi="Times New Roman"/>
                <w:i/>
                <w:sz w:val="18"/>
                <w:szCs w:val="18"/>
              </w:rPr>
            </w:pPr>
            <w:r>
              <w:rPr>
                <w:rFonts w:ascii="Times New Roman" w:hAnsi="Times New Roman"/>
                <w:i/>
                <w:sz w:val="18"/>
                <w:szCs w:val="18"/>
              </w:rPr>
              <w:t>Group (hedonic +, hedonic -) comparisons for the learning scores</w:t>
            </w:r>
            <w:r w:rsidR="00F04756">
              <w:rPr>
                <w:rFonts w:ascii="Times New Roman" w:hAnsi="Times New Roman"/>
                <w:i/>
                <w:sz w:val="18"/>
                <w:szCs w:val="18"/>
              </w:rPr>
              <w:t xml:space="preserve"> of the main condition (M+)</w:t>
            </w:r>
          </w:p>
        </w:tc>
        <w:tc>
          <w:tcPr>
            <w:tcW w:w="4606" w:type="dxa"/>
            <w:tcBorders>
              <w:top w:val="nil"/>
              <w:left w:val="nil"/>
              <w:bottom w:val="nil"/>
              <w:right w:val="nil"/>
            </w:tcBorders>
            <w:vAlign w:val="center"/>
          </w:tcPr>
          <w:p w14:paraId="1358D229" w14:textId="39EF398D" w:rsidR="00553228" w:rsidRDefault="00553228" w:rsidP="00553228">
            <w:pPr>
              <w:spacing w:before="60" w:after="60"/>
              <w:rPr>
                <w:rFonts w:ascii="Times New Roman" w:hAnsi="Times New Roman"/>
                <w:sz w:val="18"/>
                <w:szCs w:val="18"/>
              </w:rPr>
            </w:pPr>
            <w:r>
              <w:rPr>
                <w:rFonts w:ascii="Times New Roman" w:hAnsi="Times New Roman"/>
                <w:sz w:val="18"/>
                <w:szCs w:val="18"/>
              </w:rPr>
              <w:t>Mann-Whitney tests</w:t>
            </w:r>
            <w:r w:rsidR="002D7478">
              <w:rPr>
                <w:rFonts w:ascii="Times New Roman" w:hAnsi="Times New Roman"/>
                <w:sz w:val="18"/>
                <w:szCs w:val="18"/>
              </w:rPr>
              <w:t xml:space="preserve">, Mixed between-within </w:t>
            </w:r>
            <w:r w:rsidR="002D7478" w:rsidRPr="00BC60AA">
              <w:rPr>
                <w:rFonts w:ascii="Times New Roman" w:hAnsi="Times New Roman"/>
                <w:sz w:val="18"/>
                <w:szCs w:val="18"/>
              </w:rPr>
              <w:t>Repeated Measures ANOVA</w:t>
            </w:r>
          </w:p>
        </w:tc>
        <w:tc>
          <w:tcPr>
            <w:tcW w:w="630" w:type="dxa"/>
            <w:tcBorders>
              <w:top w:val="nil"/>
              <w:left w:val="nil"/>
              <w:bottom w:val="nil"/>
              <w:right w:val="nil"/>
            </w:tcBorders>
            <w:vAlign w:val="center"/>
          </w:tcPr>
          <w:p w14:paraId="51833819" w14:textId="72B7B8A5" w:rsidR="00553228" w:rsidRDefault="00553228" w:rsidP="00553228">
            <w:pPr>
              <w:spacing w:before="60" w:after="60"/>
              <w:rPr>
                <w:rFonts w:ascii="Times New Roman" w:hAnsi="Times New Roman"/>
                <w:sz w:val="18"/>
                <w:szCs w:val="18"/>
              </w:rPr>
            </w:pPr>
            <w:r>
              <w:rPr>
                <w:rFonts w:ascii="Times New Roman" w:hAnsi="Times New Roman"/>
                <w:sz w:val="18"/>
                <w:szCs w:val="18"/>
              </w:rPr>
              <w:t>24</w:t>
            </w:r>
          </w:p>
        </w:tc>
        <w:tc>
          <w:tcPr>
            <w:tcW w:w="812" w:type="dxa"/>
            <w:tcBorders>
              <w:top w:val="nil"/>
              <w:left w:val="nil"/>
              <w:bottom w:val="nil"/>
              <w:right w:val="nil"/>
            </w:tcBorders>
            <w:vAlign w:val="center"/>
          </w:tcPr>
          <w:p w14:paraId="320C02AE" w14:textId="297FB5AF" w:rsidR="00553228" w:rsidRDefault="002F29DA" w:rsidP="00553228">
            <w:pPr>
              <w:spacing w:before="60" w:after="60"/>
              <w:rPr>
                <w:rFonts w:ascii="Times New Roman" w:hAnsi="Times New Roman"/>
                <w:sz w:val="18"/>
                <w:szCs w:val="18"/>
              </w:rPr>
            </w:pPr>
            <w:r>
              <w:rPr>
                <w:rFonts w:ascii="Times New Roman" w:hAnsi="Times New Roman"/>
                <w:sz w:val="18"/>
                <w:szCs w:val="18"/>
              </w:rPr>
              <w:t>10</w:t>
            </w:r>
            <w:r w:rsidR="00984B57">
              <w:rPr>
                <w:rFonts w:ascii="Times New Roman" w:hAnsi="Times New Roman"/>
                <w:sz w:val="18"/>
                <w:szCs w:val="18"/>
              </w:rPr>
              <w:t xml:space="preserve">, </w:t>
            </w:r>
            <w:r>
              <w:rPr>
                <w:rFonts w:ascii="Times New Roman" w:hAnsi="Times New Roman"/>
                <w:sz w:val="18"/>
                <w:szCs w:val="18"/>
              </w:rPr>
              <w:t>22</w:t>
            </w:r>
            <w:r w:rsidR="002D7478">
              <w:rPr>
                <w:rFonts w:ascii="Times New Roman" w:hAnsi="Times New Roman"/>
                <w:sz w:val="18"/>
                <w:szCs w:val="18"/>
              </w:rPr>
              <w:t>,32</w:t>
            </w:r>
          </w:p>
        </w:tc>
      </w:tr>
      <w:tr w:rsidR="00553228" w14:paraId="43524462" w14:textId="77777777" w:rsidTr="006E1529">
        <w:tc>
          <w:tcPr>
            <w:tcW w:w="2448" w:type="dxa"/>
            <w:tcBorders>
              <w:top w:val="nil"/>
              <w:left w:val="nil"/>
              <w:bottom w:val="single" w:sz="4" w:space="0" w:color="auto"/>
              <w:right w:val="nil"/>
            </w:tcBorders>
            <w:vAlign w:val="center"/>
          </w:tcPr>
          <w:p w14:paraId="7803020A" w14:textId="77777777" w:rsidR="00553228" w:rsidRDefault="00553228" w:rsidP="00553228">
            <w:pPr>
              <w:spacing w:before="60" w:after="60"/>
              <w:rPr>
                <w:rFonts w:ascii="Times New Roman" w:hAnsi="Times New Roman"/>
                <w:i/>
                <w:sz w:val="18"/>
                <w:szCs w:val="18"/>
              </w:rPr>
            </w:pPr>
          </w:p>
        </w:tc>
        <w:tc>
          <w:tcPr>
            <w:tcW w:w="4606" w:type="dxa"/>
            <w:tcBorders>
              <w:top w:val="nil"/>
              <w:left w:val="nil"/>
              <w:bottom w:val="single" w:sz="4" w:space="0" w:color="auto"/>
              <w:right w:val="nil"/>
            </w:tcBorders>
            <w:vAlign w:val="center"/>
          </w:tcPr>
          <w:p w14:paraId="26722741" w14:textId="77777777" w:rsidR="00553228" w:rsidRDefault="00553228" w:rsidP="00553228">
            <w:pPr>
              <w:spacing w:before="60" w:after="60"/>
              <w:rPr>
                <w:rFonts w:ascii="Times New Roman" w:hAnsi="Times New Roman"/>
                <w:sz w:val="18"/>
                <w:szCs w:val="18"/>
              </w:rPr>
            </w:pPr>
          </w:p>
        </w:tc>
        <w:tc>
          <w:tcPr>
            <w:tcW w:w="630" w:type="dxa"/>
            <w:tcBorders>
              <w:top w:val="nil"/>
              <w:left w:val="nil"/>
              <w:bottom w:val="single" w:sz="4" w:space="0" w:color="auto"/>
              <w:right w:val="nil"/>
            </w:tcBorders>
            <w:vAlign w:val="center"/>
          </w:tcPr>
          <w:p w14:paraId="0458B891" w14:textId="77777777" w:rsidR="00553228" w:rsidRDefault="00553228" w:rsidP="00553228">
            <w:pPr>
              <w:spacing w:before="60" w:after="60"/>
              <w:rPr>
                <w:rFonts w:ascii="Times New Roman" w:hAnsi="Times New Roman"/>
                <w:sz w:val="18"/>
                <w:szCs w:val="18"/>
              </w:rPr>
            </w:pPr>
          </w:p>
        </w:tc>
        <w:tc>
          <w:tcPr>
            <w:tcW w:w="812" w:type="dxa"/>
            <w:tcBorders>
              <w:top w:val="nil"/>
              <w:left w:val="nil"/>
              <w:bottom w:val="single" w:sz="4" w:space="0" w:color="auto"/>
              <w:right w:val="nil"/>
            </w:tcBorders>
            <w:vAlign w:val="center"/>
          </w:tcPr>
          <w:p w14:paraId="5AAD3EE2" w14:textId="77777777" w:rsidR="00553228" w:rsidRDefault="00553228" w:rsidP="00553228">
            <w:pPr>
              <w:spacing w:before="60" w:after="60"/>
              <w:rPr>
                <w:rFonts w:ascii="Times New Roman" w:hAnsi="Times New Roman"/>
                <w:sz w:val="18"/>
                <w:szCs w:val="18"/>
              </w:rPr>
            </w:pPr>
          </w:p>
        </w:tc>
      </w:tr>
    </w:tbl>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6BE1F8A2" w14:textId="77777777" w:rsidR="00D22371" w:rsidRDefault="00D22371" w:rsidP="00FF5ED7">
      <w:pPr>
        <w:rPr>
          <w:rFonts w:asciiTheme="minorHAnsi" w:hAnsiTheme="minorHAnsi"/>
          <w:b/>
        </w:rPr>
      </w:pPr>
    </w:p>
    <w:p w14:paraId="570C4FD8" w14:textId="77777777" w:rsidR="00D22371" w:rsidRDefault="00D22371"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lastRenderedPageBreak/>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D9CBF83" w:rsidR="00BC3CCE" w:rsidRPr="00505C51" w:rsidRDefault="006E152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imes New Roman" w:hAnsi="Times New Roman"/>
        </w:rPr>
        <w:t xml:space="preserve">In this work, one group of participants completed three learning sessions after the intake of different drugs. Drugs were administered in a </w:t>
      </w:r>
      <w:r w:rsidRPr="005C6059">
        <w:rPr>
          <w:rFonts w:ascii="Times New Roman" w:hAnsi="Times New Roman"/>
        </w:rPr>
        <w:t xml:space="preserve">double-blind masked fashion </w:t>
      </w:r>
      <w:r>
        <w:rPr>
          <w:rFonts w:ascii="Times New Roman" w:hAnsi="Times New Roman"/>
        </w:rPr>
        <w:t>(</w:t>
      </w:r>
      <w:r w:rsidRPr="005C6059">
        <w:rPr>
          <w:rFonts w:ascii="Times New Roman" w:hAnsi="Times New Roman"/>
        </w:rPr>
        <w:t>a ca</w:t>
      </w:r>
      <w:r>
        <w:rPr>
          <w:rFonts w:ascii="Times New Roman" w:hAnsi="Times New Roman"/>
        </w:rPr>
        <w:t xml:space="preserve">psule containing the treatment) and were </w:t>
      </w:r>
      <w:r w:rsidRPr="005C6059">
        <w:rPr>
          <w:rFonts w:ascii="Times New Roman" w:hAnsi="Times New Roman"/>
        </w:rPr>
        <w:t>randomized and balanced</w:t>
      </w:r>
      <w:r>
        <w:rPr>
          <w:rFonts w:ascii="Times New Roman" w:hAnsi="Times New Roman"/>
        </w:rPr>
        <w:t xml:space="preserve"> with a</w:t>
      </w:r>
      <w:r w:rsidRPr="005C6059">
        <w:rPr>
          <w:rFonts w:ascii="Times New Roman" w:hAnsi="Times New Roman"/>
        </w:rPr>
        <w:t xml:space="preserve"> within-subjects design</w:t>
      </w:r>
      <w:r>
        <w:rPr>
          <w:rFonts w:ascii="Times New Roman" w:hAnsi="Times New Roman"/>
        </w:rPr>
        <w:t>. This information is located in page</w:t>
      </w:r>
      <w:r w:rsidR="008966B6">
        <w:rPr>
          <w:rFonts w:ascii="Times New Roman" w:hAnsi="Times New Roman"/>
        </w:rPr>
        <w:t>s</w:t>
      </w:r>
      <w:r>
        <w:rPr>
          <w:rFonts w:ascii="Times New Roman" w:hAnsi="Times New Roman"/>
        </w:rPr>
        <w:t xml:space="preserve"> </w:t>
      </w:r>
      <w:r w:rsidR="008966B6">
        <w:rPr>
          <w:rFonts w:ascii="Times New Roman" w:hAnsi="Times New Roman"/>
        </w:rPr>
        <w:t>13-</w:t>
      </w:r>
      <w:r>
        <w:rPr>
          <w:rFonts w:ascii="Times New Roman" w:hAnsi="Times New Roman"/>
        </w:rPr>
        <w:t>14</w:t>
      </w:r>
      <w:r w:rsidR="007D636A">
        <w:rPr>
          <w:rFonts w:ascii="Times New Roman" w:hAnsi="Times New Roman"/>
        </w:rPr>
        <w:t xml:space="preserve"> and 35</w:t>
      </w:r>
      <w:bookmarkStart w:id="0" w:name="_GoBack"/>
      <w:bookmarkEnd w:id="0"/>
      <w:r>
        <w:rPr>
          <w:rFonts w:ascii="Times New Roman" w:hAnsi="Times New Roman"/>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9527CE6" w14:textId="77777777" w:rsidR="00A412F5" w:rsidRPr="00125190" w:rsidRDefault="00A412F5" w:rsidP="00A412F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source data is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BB220" w14:textId="77777777" w:rsidR="00560736" w:rsidRDefault="00560736" w:rsidP="004215FE">
      <w:r>
        <w:separator/>
      </w:r>
    </w:p>
  </w:endnote>
  <w:endnote w:type="continuationSeparator" w:id="0">
    <w:p w14:paraId="0BFEE6D7" w14:textId="77777777" w:rsidR="00560736" w:rsidRDefault="0056073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7D636A">
      <w:rPr>
        <w:rStyle w:val="Nmerodepgina"/>
        <w:rFonts w:asciiTheme="minorHAnsi" w:hAnsiTheme="minorHAnsi"/>
        <w:noProof/>
        <w:sz w:val="20"/>
        <w:szCs w:val="20"/>
      </w:rPr>
      <w:t>2</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08E86" w14:textId="77777777" w:rsidR="00560736" w:rsidRDefault="00560736" w:rsidP="004215FE">
      <w:r>
        <w:separator/>
      </w:r>
    </w:p>
  </w:footnote>
  <w:footnote w:type="continuationSeparator" w:id="0">
    <w:p w14:paraId="3C03E4BA" w14:textId="77777777" w:rsidR="00560736" w:rsidRDefault="00560736"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Encabezado"/>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2A14"/>
    <w:rsid w:val="000A32A6"/>
    <w:rsid w:val="000A38BC"/>
    <w:rsid w:val="000B2AEA"/>
    <w:rsid w:val="000C4C4F"/>
    <w:rsid w:val="000C773F"/>
    <w:rsid w:val="000D14EE"/>
    <w:rsid w:val="000D62F9"/>
    <w:rsid w:val="000F6001"/>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7714"/>
    <w:rsid w:val="002A068D"/>
    <w:rsid w:val="002A0ED1"/>
    <w:rsid w:val="002A7487"/>
    <w:rsid w:val="002D7478"/>
    <w:rsid w:val="002F29DA"/>
    <w:rsid w:val="00307F5D"/>
    <w:rsid w:val="003248ED"/>
    <w:rsid w:val="00370080"/>
    <w:rsid w:val="00390675"/>
    <w:rsid w:val="003F19A6"/>
    <w:rsid w:val="00402ADD"/>
    <w:rsid w:val="00406FF4"/>
    <w:rsid w:val="0041682E"/>
    <w:rsid w:val="004215FE"/>
    <w:rsid w:val="004242DB"/>
    <w:rsid w:val="00426FD0"/>
    <w:rsid w:val="00441726"/>
    <w:rsid w:val="004505C5"/>
    <w:rsid w:val="00451B01"/>
    <w:rsid w:val="00455849"/>
    <w:rsid w:val="00471732"/>
    <w:rsid w:val="004A1669"/>
    <w:rsid w:val="004A5C32"/>
    <w:rsid w:val="004B41D4"/>
    <w:rsid w:val="004D5E59"/>
    <w:rsid w:val="004D602A"/>
    <w:rsid w:val="004D73CF"/>
    <w:rsid w:val="004E4945"/>
    <w:rsid w:val="004F451D"/>
    <w:rsid w:val="00505C51"/>
    <w:rsid w:val="00516A01"/>
    <w:rsid w:val="0053000A"/>
    <w:rsid w:val="00550CAD"/>
    <w:rsid w:val="00550F13"/>
    <w:rsid w:val="005530AE"/>
    <w:rsid w:val="00553228"/>
    <w:rsid w:val="00555F44"/>
    <w:rsid w:val="00560736"/>
    <w:rsid w:val="00566103"/>
    <w:rsid w:val="005B0A15"/>
    <w:rsid w:val="00605A12"/>
    <w:rsid w:val="00634AC7"/>
    <w:rsid w:val="00657587"/>
    <w:rsid w:val="00661DCC"/>
    <w:rsid w:val="00672545"/>
    <w:rsid w:val="00685CCF"/>
    <w:rsid w:val="006A632B"/>
    <w:rsid w:val="006A665D"/>
    <w:rsid w:val="006C06F5"/>
    <w:rsid w:val="006C7BC3"/>
    <w:rsid w:val="006E1529"/>
    <w:rsid w:val="006E3614"/>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636A"/>
    <w:rsid w:val="007E54D8"/>
    <w:rsid w:val="007E5880"/>
    <w:rsid w:val="00800860"/>
    <w:rsid w:val="008071DA"/>
    <w:rsid w:val="0082410E"/>
    <w:rsid w:val="008531D3"/>
    <w:rsid w:val="00860995"/>
    <w:rsid w:val="00865914"/>
    <w:rsid w:val="008669DA"/>
    <w:rsid w:val="0087056D"/>
    <w:rsid w:val="00876F8F"/>
    <w:rsid w:val="00877644"/>
    <w:rsid w:val="00877729"/>
    <w:rsid w:val="008966B6"/>
    <w:rsid w:val="008A22A7"/>
    <w:rsid w:val="008C73C0"/>
    <w:rsid w:val="008D7885"/>
    <w:rsid w:val="00912B0B"/>
    <w:rsid w:val="009205E9"/>
    <w:rsid w:val="0092438C"/>
    <w:rsid w:val="00941D04"/>
    <w:rsid w:val="00963CEF"/>
    <w:rsid w:val="00984B57"/>
    <w:rsid w:val="00993065"/>
    <w:rsid w:val="009A0661"/>
    <w:rsid w:val="009D0D28"/>
    <w:rsid w:val="009E6ACE"/>
    <w:rsid w:val="009E7B13"/>
    <w:rsid w:val="00A11EC6"/>
    <w:rsid w:val="00A131BD"/>
    <w:rsid w:val="00A32E20"/>
    <w:rsid w:val="00A412F5"/>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22371"/>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4756"/>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280AC69-62FA-4B00-BBA8-48BCD8274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 w:type="table" w:styleId="Tablaconcuadrcula">
    <w:name w:val="Table Grid"/>
    <w:basedOn w:val="Tablanormal"/>
    <w:locked/>
    <w:rsid w:val="00A41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0A734-CD4F-4623-A489-9DC07247D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1001</Words>
  <Characters>5712</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6700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Ripo</cp:lastModifiedBy>
  <cp:revision>38</cp:revision>
  <dcterms:created xsi:type="dcterms:W3CDTF">2017-06-13T14:43:00Z</dcterms:created>
  <dcterms:modified xsi:type="dcterms:W3CDTF">2018-08-24T00:30:00Z</dcterms:modified>
</cp:coreProperties>
</file>