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2990F54" w:rsidR="00877644" w:rsidRPr="00125190" w:rsidRDefault="00426DD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An appropriate sample size was not computed during our study design as our data were generated in vitro without the use of any animals. The number of independent experiments and biological replicates are indicated in our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6D47389" w:rsidR="00B330BD" w:rsidRPr="00125190" w:rsidRDefault="00426DD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independent experiments and biological replicates for each experiment are indicated in the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7B8E49" w:rsidR="0015519A" w:rsidRPr="00505C51" w:rsidRDefault="00426DD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analysis methods </w:t>
      </w:r>
      <w:proofErr w:type="gramStart"/>
      <w:r>
        <w:rPr>
          <w:rFonts w:asciiTheme="minorHAnsi" w:hAnsiTheme="minorHAnsi"/>
          <w:sz w:val="22"/>
          <w:szCs w:val="22"/>
        </w:rPr>
        <w:t>used</w:t>
      </w:r>
      <w:proofErr w:type="gramEnd"/>
      <w:r w:rsidR="00AE158F">
        <w:rPr>
          <w:rFonts w:asciiTheme="minorHAnsi" w:hAnsiTheme="minorHAnsi"/>
          <w:sz w:val="22"/>
          <w:szCs w:val="22"/>
        </w:rPr>
        <w:t xml:space="preserve"> and</w:t>
      </w:r>
      <w:r>
        <w:rPr>
          <w:rFonts w:asciiTheme="minorHAnsi" w:hAnsiTheme="minorHAnsi"/>
          <w:sz w:val="22"/>
          <w:szCs w:val="22"/>
        </w:rPr>
        <w:t xml:space="preserve"> the statistical results obtained, including the p-values</w:t>
      </w:r>
      <w:r w:rsidR="00AE158F">
        <w:rPr>
          <w:rFonts w:asciiTheme="minorHAnsi" w:hAnsiTheme="minorHAnsi"/>
          <w:sz w:val="22"/>
          <w:szCs w:val="22"/>
        </w:rPr>
        <w:t xml:space="preserve"> are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D532F01" w:rsidR="00BC3CCE" w:rsidRPr="00505C51" w:rsidRDefault="00AE15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did not do any clinical studies and initiated all experimental groups of our experiments (including uninfected, infected, treated or not) from the same batch of pooled cells at the identical time.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049A53E" w:rsidR="00BC3CCE" w:rsidRPr="00505C51" w:rsidRDefault="00AE15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DD0"/>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0708"/>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15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0A84"/>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2B7E0F8A-2B5E-4885-B9D2-175795B8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FF5B-073A-41E7-B358-17E2AD5E9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Bridgette Cumming</cp:lastModifiedBy>
  <cp:revision>2</cp:revision>
  <dcterms:created xsi:type="dcterms:W3CDTF">2018-07-03T15:17:00Z</dcterms:created>
  <dcterms:modified xsi:type="dcterms:W3CDTF">2018-07-03T15:17:00Z</dcterms:modified>
</cp:coreProperties>
</file>