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Lienhypertexte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DB256C">
        <w:rPr>
          <w:rStyle w:val="Lienhypertexte"/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DB256C">
        <w:rPr>
          <w:rStyle w:val="Lienhypertexte"/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DB256C">
        <w:rPr>
          <w:rStyle w:val="Lienhypertexte"/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Lienhypertexte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Lienhypertexte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DB256C">
        <w:rPr>
          <w:rStyle w:val="Lienhypertexte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Lienhypertexte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Lienhypertexte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Paragraphedeliste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Paragraphedeliste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Paragraphedeliste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36C7AE69" w14:textId="0E0EDF1D" w:rsidR="00D748CD" w:rsidRPr="00D748CD" w:rsidRDefault="00D748CD" w:rsidP="00D748C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color w:val="0070C0"/>
        </w:rPr>
      </w:pPr>
      <w:r w:rsidRPr="00D748CD">
        <w:rPr>
          <w:rFonts w:asciiTheme="minorHAnsi" w:hAnsiTheme="minorHAnsi"/>
          <w:color w:val="0070C0"/>
        </w:rPr>
        <w:t xml:space="preserve">Sample size for the </w:t>
      </w:r>
      <w:r w:rsidRPr="00D748CD">
        <w:rPr>
          <w:rFonts w:asciiTheme="minorHAnsi" w:hAnsiTheme="minorHAnsi"/>
          <w:i/>
          <w:color w:val="0070C0"/>
        </w:rPr>
        <w:t>Toxoplasma gondii</w:t>
      </w:r>
      <w:r>
        <w:rPr>
          <w:rFonts w:asciiTheme="minorHAnsi" w:hAnsiTheme="minorHAnsi"/>
          <w:color w:val="0070C0"/>
        </w:rPr>
        <w:t xml:space="preserve"> virulence</w:t>
      </w:r>
      <w:r w:rsidRPr="00D748CD">
        <w:rPr>
          <w:rFonts w:asciiTheme="minorHAnsi" w:hAnsiTheme="minorHAnsi"/>
          <w:color w:val="0070C0"/>
        </w:rPr>
        <w:t xml:space="preserve"> assay</w:t>
      </w:r>
      <w:r>
        <w:rPr>
          <w:rFonts w:asciiTheme="minorHAnsi" w:hAnsiTheme="minorHAnsi"/>
          <w:color w:val="0070C0"/>
        </w:rPr>
        <w:t xml:space="preserve"> in mice</w:t>
      </w:r>
      <w:r w:rsidRPr="00D748CD">
        <w:rPr>
          <w:rFonts w:asciiTheme="minorHAnsi" w:hAnsiTheme="minorHAnsi"/>
          <w:color w:val="0070C0"/>
        </w:rPr>
        <w:t xml:space="preserve"> was </w:t>
      </w:r>
      <w:r>
        <w:rPr>
          <w:rFonts w:asciiTheme="minorHAnsi" w:hAnsiTheme="minorHAnsi"/>
          <w:color w:val="0070C0"/>
        </w:rPr>
        <w:t>3</w:t>
      </w:r>
      <w:r w:rsidRPr="00D748CD">
        <w:rPr>
          <w:rFonts w:asciiTheme="minorHAnsi" w:hAnsiTheme="minorHAnsi"/>
          <w:color w:val="0070C0"/>
        </w:rPr>
        <w:t xml:space="preserve"> per</w:t>
      </w:r>
    </w:p>
    <w:p w14:paraId="4A8B6CD6" w14:textId="4584304F" w:rsidR="00D748CD" w:rsidRPr="00D748CD" w:rsidRDefault="00D748CD" w:rsidP="00D748C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color w:val="0070C0"/>
        </w:rPr>
      </w:pPr>
      <w:r w:rsidRPr="00D748CD">
        <w:rPr>
          <w:rFonts w:asciiTheme="minorHAnsi" w:hAnsiTheme="minorHAnsi"/>
          <w:color w:val="0070C0"/>
        </w:rPr>
        <w:t>biological replicate.</w:t>
      </w:r>
      <w:r>
        <w:rPr>
          <w:rFonts w:asciiTheme="minorHAnsi" w:hAnsiTheme="minorHAnsi"/>
          <w:color w:val="0070C0"/>
        </w:rPr>
        <w:t xml:space="preserve"> At least 2 biological replicate</w:t>
      </w:r>
      <w:r w:rsidR="006C4058">
        <w:rPr>
          <w:rFonts w:asciiTheme="minorHAnsi" w:hAnsiTheme="minorHAnsi"/>
          <w:color w:val="0070C0"/>
        </w:rPr>
        <w:t>s</w:t>
      </w:r>
      <w:r>
        <w:rPr>
          <w:rFonts w:asciiTheme="minorHAnsi" w:hAnsiTheme="minorHAnsi"/>
          <w:color w:val="0070C0"/>
        </w:rPr>
        <w:t xml:space="preserve"> were performed for each </w:t>
      </w:r>
      <w:r w:rsidRPr="00D748CD">
        <w:rPr>
          <w:rFonts w:asciiTheme="minorHAnsi" w:hAnsiTheme="minorHAnsi"/>
          <w:i/>
          <w:color w:val="0070C0"/>
        </w:rPr>
        <w:t>T. gondii</w:t>
      </w:r>
      <w:r w:rsidR="004C5158">
        <w:rPr>
          <w:rFonts w:asciiTheme="minorHAnsi" w:hAnsiTheme="minorHAnsi"/>
          <w:color w:val="0070C0"/>
        </w:rPr>
        <w:t xml:space="preserve"> strain</w:t>
      </w:r>
      <w:r>
        <w:rPr>
          <w:rFonts w:asciiTheme="minorHAnsi" w:hAnsiTheme="minorHAnsi"/>
          <w:color w:val="0070C0"/>
        </w:rPr>
        <w:t xml:space="preserve"> tested. </w:t>
      </w:r>
      <w:r w:rsidRPr="00D748CD">
        <w:rPr>
          <w:rFonts w:asciiTheme="minorHAnsi" w:hAnsiTheme="minorHAnsi"/>
          <w:color w:val="0070C0"/>
        </w:rPr>
        <w:t>The sample size was chosen based on a</w:t>
      </w:r>
    </w:p>
    <w:p w14:paraId="2B97E137" w14:textId="5AB0FC0E" w:rsidR="0000084E" w:rsidRPr="0000084E" w:rsidRDefault="00D748CD" w:rsidP="00D748C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color w:val="0070C0"/>
        </w:rPr>
      </w:pPr>
      <w:r w:rsidRPr="00D748CD">
        <w:rPr>
          <w:rFonts w:asciiTheme="minorHAnsi" w:hAnsiTheme="minorHAnsi"/>
          <w:color w:val="0070C0"/>
        </w:rPr>
        <w:t>published protocol from the lab</w:t>
      </w:r>
      <w:r w:rsidR="00BD428C">
        <w:rPr>
          <w:rFonts w:asciiTheme="minorHAnsi" w:hAnsiTheme="minorHAnsi"/>
          <w:color w:val="0070C0"/>
        </w:rPr>
        <w:t xml:space="preserve"> (Gay </w:t>
      </w:r>
      <w:r w:rsidR="00BD428C" w:rsidRPr="00DE5D5E">
        <w:rPr>
          <w:rFonts w:asciiTheme="minorHAnsi" w:hAnsiTheme="minorHAnsi"/>
          <w:i/>
          <w:color w:val="0070C0"/>
        </w:rPr>
        <w:t>et al</w:t>
      </w:r>
      <w:r w:rsidR="00BD428C">
        <w:rPr>
          <w:rFonts w:asciiTheme="minorHAnsi" w:hAnsiTheme="minorHAnsi"/>
          <w:color w:val="0070C0"/>
        </w:rPr>
        <w:t xml:space="preserve">., 2016) and </w:t>
      </w:r>
      <w:r w:rsidR="00DE5D5E">
        <w:rPr>
          <w:rFonts w:asciiTheme="minorHAnsi" w:hAnsiTheme="minorHAnsi"/>
          <w:color w:val="0070C0"/>
        </w:rPr>
        <w:t>another</w:t>
      </w:r>
      <w:r w:rsidR="00BD428C">
        <w:rPr>
          <w:rFonts w:asciiTheme="minorHAnsi" w:hAnsiTheme="minorHAnsi"/>
          <w:color w:val="0070C0"/>
        </w:rPr>
        <w:t xml:space="preserve"> group (</w:t>
      </w:r>
      <w:proofErr w:type="spellStart"/>
      <w:r w:rsidR="00BD428C">
        <w:rPr>
          <w:rFonts w:asciiTheme="minorHAnsi" w:hAnsiTheme="minorHAnsi"/>
          <w:color w:val="0070C0"/>
        </w:rPr>
        <w:t>Nadipuram</w:t>
      </w:r>
      <w:proofErr w:type="spellEnd"/>
      <w:r w:rsidR="00BD428C">
        <w:rPr>
          <w:rFonts w:asciiTheme="minorHAnsi" w:hAnsiTheme="minorHAnsi"/>
          <w:color w:val="0070C0"/>
        </w:rPr>
        <w:t xml:space="preserve"> </w:t>
      </w:r>
      <w:r w:rsidR="00BD428C" w:rsidRPr="00DE5D5E">
        <w:rPr>
          <w:rFonts w:asciiTheme="minorHAnsi" w:hAnsiTheme="minorHAnsi"/>
          <w:i/>
          <w:color w:val="0070C0"/>
        </w:rPr>
        <w:t>et al.,</w:t>
      </w:r>
      <w:r w:rsidR="00BD428C">
        <w:rPr>
          <w:rFonts w:asciiTheme="minorHAnsi" w:hAnsiTheme="minorHAnsi"/>
          <w:color w:val="0070C0"/>
        </w:rPr>
        <w:t xml:space="preserve"> 2016)</w:t>
      </w:r>
      <w:r>
        <w:rPr>
          <w:rFonts w:asciiTheme="minorHAnsi" w:hAnsiTheme="minorHAnsi"/>
          <w:color w:val="0070C0"/>
        </w:rPr>
        <w:t>.</w:t>
      </w:r>
      <w:r w:rsidR="005029EA">
        <w:rPr>
          <w:rFonts w:asciiTheme="minorHAnsi" w:hAnsiTheme="minorHAnsi"/>
          <w:color w:val="0070C0"/>
        </w:rPr>
        <w:t xml:space="preserve"> </w:t>
      </w:r>
      <w:r w:rsidR="0000084E" w:rsidRPr="0000084E">
        <w:rPr>
          <w:rFonts w:asciiTheme="minorHAnsi" w:hAnsiTheme="minorHAnsi"/>
          <w:color w:val="0070C0"/>
        </w:rPr>
        <w:t>All the</w:t>
      </w:r>
      <w:r w:rsidR="00BD428C">
        <w:rPr>
          <w:rFonts w:asciiTheme="minorHAnsi" w:hAnsiTheme="minorHAnsi"/>
          <w:color w:val="0070C0"/>
        </w:rPr>
        <w:t xml:space="preserve"> other</w:t>
      </w:r>
      <w:r w:rsidR="0000084E" w:rsidRPr="0000084E">
        <w:rPr>
          <w:rFonts w:asciiTheme="minorHAnsi" w:hAnsiTheme="minorHAnsi"/>
          <w:color w:val="0070C0"/>
        </w:rPr>
        <w:t xml:space="preserve"> experiments were performed at least in triplicate from at least two independent experiments in accordance with the well-established reporting procedures</w:t>
      </w:r>
      <w:r w:rsidR="005029EA">
        <w:rPr>
          <w:rFonts w:asciiTheme="minorHAnsi" w:hAnsiTheme="minorHAnsi"/>
          <w:color w:val="0070C0"/>
        </w:rPr>
        <w:t xml:space="preserve"> for these assays</w:t>
      </w:r>
      <w:r w:rsidR="0000084E" w:rsidRPr="0000084E">
        <w:rPr>
          <w:rFonts w:asciiTheme="minorHAnsi" w:hAnsiTheme="minorHAnsi"/>
          <w:color w:val="0070C0"/>
        </w:rPr>
        <w:t>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Paragraphedeliste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Paragraphedeliste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Paragraphedeliste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Paragraphedeliste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Paragraphedeliste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Paragraphedeliste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26B5C8F5" w:rsidR="00B330BD" w:rsidRPr="008B18EE" w:rsidRDefault="00121043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color w:val="0070C0"/>
        </w:rPr>
      </w:pPr>
      <w:r w:rsidRPr="008B18EE">
        <w:rPr>
          <w:rFonts w:asciiTheme="minorHAnsi" w:hAnsiTheme="minorHAnsi"/>
          <w:i/>
          <w:color w:val="0070C0"/>
        </w:rPr>
        <w:lastRenderedPageBreak/>
        <w:t>Immunofluorescence assays</w:t>
      </w:r>
      <w:r w:rsidRPr="008B18EE">
        <w:rPr>
          <w:rFonts w:asciiTheme="minorHAnsi" w:hAnsiTheme="minorHAnsi"/>
          <w:color w:val="0070C0"/>
        </w:rPr>
        <w:t xml:space="preserve"> </w:t>
      </w:r>
      <w:r w:rsidR="004C3F02" w:rsidRPr="008B18EE">
        <w:rPr>
          <w:rFonts w:asciiTheme="minorHAnsi" w:hAnsiTheme="minorHAnsi"/>
          <w:color w:val="0070C0"/>
        </w:rPr>
        <w:t xml:space="preserve">were performed at least in </w:t>
      </w:r>
      <w:r w:rsidR="001B5E58">
        <w:rPr>
          <w:rFonts w:asciiTheme="minorHAnsi" w:hAnsiTheme="minorHAnsi"/>
          <w:color w:val="0070C0"/>
        </w:rPr>
        <w:t>duplicate</w:t>
      </w:r>
      <w:r w:rsidR="004C3F02" w:rsidRPr="008B18EE">
        <w:rPr>
          <w:rFonts w:asciiTheme="minorHAnsi" w:hAnsiTheme="minorHAnsi"/>
          <w:color w:val="0070C0"/>
        </w:rPr>
        <w:t xml:space="preserve"> (technical replication) </w:t>
      </w:r>
      <w:r w:rsidR="00880144">
        <w:rPr>
          <w:rFonts w:asciiTheme="minorHAnsi" w:hAnsiTheme="minorHAnsi"/>
          <w:color w:val="0070C0"/>
        </w:rPr>
        <w:t>and a</w:t>
      </w:r>
      <w:r w:rsidR="004C3F02" w:rsidRPr="008B18EE">
        <w:rPr>
          <w:rFonts w:asciiTheme="minorHAnsi" w:hAnsiTheme="minorHAnsi"/>
          <w:color w:val="0070C0"/>
        </w:rPr>
        <w:t xml:space="preserve">t least </w:t>
      </w:r>
      <w:r w:rsidR="00880144">
        <w:rPr>
          <w:rFonts w:asciiTheme="minorHAnsi" w:hAnsiTheme="minorHAnsi"/>
          <w:color w:val="0070C0"/>
        </w:rPr>
        <w:t xml:space="preserve">in </w:t>
      </w:r>
      <w:r w:rsidR="004C3F02" w:rsidRPr="008B18EE">
        <w:rPr>
          <w:rFonts w:asciiTheme="minorHAnsi" w:hAnsiTheme="minorHAnsi"/>
          <w:color w:val="0070C0"/>
        </w:rPr>
        <w:t>two independent experiments (biological replicates).</w:t>
      </w:r>
    </w:p>
    <w:p w14:paraId="78487C99" w14:textId="77777777" w:rsidR="00880144" w:rsidRDefault="00880144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color w:val="0070C0"/>
        </w:rPr>
      </w:pPr>
    </w:p>
    <w:p w14:paraId="64EBD864" w14:textId="26EB13FB" w:rsidR="000D2E77" w:rsidRDefault="000D2E77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color w:val="0070C0"/>
        </w:rPr>
      </w:pPr>
      <w:r w:rsidRPr="008B18EE">
        <w:rPr>
          <w:rFonts w:asciiTheme="minorHAnsi" w:hAnsiTheme="minorHAnsi"/>
          <w:color w:val="0070C0"/>
        </w:rPr>
        <w:t>The results for the</w:t>
      </w:r>
      <w:r w:rsidRPr="008B18EE">
        <w:rPr>
          <w:color w:val="0070C0"/>
        </w:rPr>
        <w:t xml:space="preserve"> </w:t>
      </w:r>
      <w:r w:rsidRPr="008B18EE">
        <w:rPr>
          <w:rFonts w:asciiTheme="minorHAnsi" w:hAnsiTheme="minorHAnsi"/>
          <w:i/>
          <w:color w:val="0070C0"/>
        </w:rPr>
        <w:t>interaction domain mapping by</w:t>
      </w:r>
      <w:r w:rsidRPr="008B18EE">
        <w:rPr>
          <w:rFonts w:asciiTheme="minorHAnsi" w:hAnsiTheme="minorHAnsi"/>
          <w:color w:val="0070C0"/>
        </w:rPr>
        <w:t xml:space="preserve"> </w:t>
      </w:r>
      <w:r w:rsidRPr="008B18EE">
        <w:rPr>
          <w:rFonts w:asciiTheme="minorHAnsi" w:hAnsiTheme="minorHAnsi"/>
          <w:i/>
          <w:color w:val="0070C0"/>
        </w:rPr>
        <w:t>Y2H</w:t>
      </w:r>
      <w:r w:rsidRPr="008B18EE">
        <w:rPr>
          <w:rFonts w:asciiTheme="minorHAnsi" w:hAnsiTheme="minorHAnsi"/>
          <w:color w:val="0070C0"/>
        </w:rPr>
        <w:t xml:space="preserve"> were performed in three technical replicates</w:t>
      </w:r>
      <w:r w:rsidR="00E346C3" w:rsidRPr="008B18EE">
        <w:rPr>
          <w:rFonts w:asciiTheme="minorHAnsi" w:hAnsiTheme="minorHAnsi"/>
          <w:color w:val="0070C0"/>
        </w:rPr>
        <w:t xml:space="preserve"> as indicated in the </w:t>
      </w:r>
      <w:r w:rsidR="00E346C3" w:rsidRPr="008B18EE">
        <w:rPr>
          <w:rFonts w:asciiTheme="minorHAnsi" w:hAnsiTheme="minorHAnsi"/>
          <w:i/>
          <w:color w:val="0070C0"/>
        </w:rPr>
        <w:t>Materials and Methods</w:t>
      </w:r>
      <w:r w:rsidR="00E346C3" w:rsidRPr="008B18EE">
        <w:rPr>
          <w:rFonts w:asciiTheme="minorHAnsi" w:hAnsiTheme="minorHAnsi"/>
          <w:color w:val="0070C0"/>
        </w:rPr>
        <w:t xml:space="preserve"> section</w:t>
      </w:r>
      <w:r w:rsidRPr="008B18EE">
        <w:rPr>
          <w:rFonts w:asciiTheme="minorHAnsi" w:hAnsiTheme="minorHAnsi"/>
          <w:color w:val="0070C0"/>
        </w:rPr>
        <w:t xml:space="preserve">. </w:t>
      </w:r>
    </w:p>
    <w:p w14:paraId="554FECC3" w14:textId="77777777" w:rsidR="009C33F7" w:rsidRDefault="009C33F7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color w:val="0070C0"/>
        </w:rPr>
      </w:pPr>
    </w:p>
    <w:p w14:paraId="763AD0EC" w14:textId="3DCBE896" w:rsidR="009C33F7" w:rsidRDefault="009C33F7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color w:val="0070C0"/>
        </w:rPr>
      </w:pPr>
      <w:r w:rsidRPr="009C33F7">
        <w:rPr>
          <w:rFonts w:asciiTheme="minorHAnsi" w:hAnsiTheme="minorHAnsi"/>
          <w:color w:val="0070C0"/>
        </w:rPr>
        <w:t xml:space="preserve">The results for the </w:t>
      </w:r>
      <w:r w:rsidR="00B14DC7" w:rsidRPr="00B14DC7">
        <w:rPr>
          <w:rFonts w:asciiTheme="minorHAnsi" w:hAnsiTheme="minorHAnsi"/>
          <w:i/>
          <w:color w:val="0070C0"/>
        </w:rPr>
        <w:t>Toxoplasma i</w:t>
      </w:r>
      <w:r w:rsidRPr="00B14DC7">
        <w:rPr>
          <w:rFonts w:asciiTheme="minorHAnsi" w:hAnsiTheme="minorHAnsi"/>
          <w:i/>
          <w:color w:val="0070C0"/>
        </w:rPr>
        <w:t>n</w:t>
      </w:r>
      <w:r w:rsidRPr="009C33F7">
        <w:rPr>
          <w:rFonts w:asciiTheme="minorHAnsi" w:hAnsiTheme="minorHAnsi"/>
          <w:i/>
          <w:color w:val="0070C0"/>
        </w:rPr>
        <w:t>tracellular growth assay</w:t>
      </w:r>
      <w:r w:rsidRPr="009C33F7">
        <w:rPr>
          <w:rFonts w:asciiTheme="minorHAnsi" w:hAnsiTheme="minorHAnsi"/>
          <w:color w:val="0070C0"/>
        </w:rPr>
        <w:t xml:space="preserve"> are shown as mean (+/- standard deviation) of three independent replicate experiments. The data value for each independent replicate experiment is taken as the average of three technical replicates. This has been reported in the </w:t>
      </w:r>
      <w:r w:rsidRPr="003F1C9E">
        <w:rPr>
          <w:rFonts w:asciiTheme="minorHAnsi" w:hAnsiTheme="minorHAnsi"/>
          <w:i/>
          <w:color w:val="0070C0"/>
        </w:rPr>
        <w:t>Materials and Methods section</w:t>
      </w:r>
      <w:r w:rsidR="001821CA">
        <w:rPr>
          <w:rFonts w:asciiTheme="minorHAnsi" w:hAnsiTheme="minorHAnsi"/>
          <w:i/>
          <w:color w:val="0070C0"/>
        </w:rPr>
        <w:t xml:space="preserve"> </w:t>
      </w:r>
      <w:r w:rsidRPr="009C33F7">
        <w:rPr>
          <w:rFonts w:asciiTheme="minorHAnsi" w:hAnsiTheme="minorHAnsi"/>
          <w:color w:val="0070C0"/>
        </w:rPr>
        <w:t>as well as in the Figure legends.</w:t>
      </w:r>
    </w:p>
    <w:p w14:paraId="32854DBC" w14:textId="77777777" w:rsidR="002D1BC9" w:rsidRDefault="002D1BC9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color w:val="0070C0"/>
        </w:rPr>
      </w:pPr>
    </w:p>
    <w:p w14:paraId="3995BDCA" w14:textId="7239FA3D" w:rsidR="00880144" w:rsidRDefault="002D1BC9" w:rsidP="008801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color w:val="0070C0"/>
        </w:rPr>
      </w:pPr>
      <w:r>
        <w:rPr>
          <w:rFonts w:asciiTheme="minorHAnsi" w:hAnsiTheme="minorHAnsi"/>
          <w:color w:val="0070C0"/>
        </w:rPr>
        <w:t>The qPCR analys</w:t>
      </w:r>
      <w:r w:rsidR="00DE5D5E">
        <w:rPr>
          <w:rFonts w:asciiTheme="minorHAnsi" w:hAnsiTheme="minorHAnsi"/>
          <w:color w:val="0070C0"/>
        </w:rPr>
        <w:t>e</w:t>
      </w:r>
      <w:r>
        <w:rPr>
          <w:rFonts w:asciiTheme="minorHAnsi" w:hAnsiTheme="minorHAnsi"/>
          <w:color w:val="0070C0"/>
        </w:rPr>
        <w:t>s</w:t>
      </w:r>
      <w:r w:rsidR="001837C1">
        <w:rPr>
          <w:rFonts w:asciiTheme="minorHAnsi" w:hAnsiTheme="minorHAnsi"/>
          <w:color w:val="0070C0"/>
        </w:rPr>
        <w:t xml:space="preserve"> </w:t>
      </w:r>
      <w:r w:rsidR="001837C1" w:rsidRPr="009C33F7">
        <w:rPr>
          <w:rFonts w:asciiTheme="minorHAnsi" w:hAnsiTheme="minorHAnsi"/>
          <w:color w:val="0070C0"/>
        </w:rPr>
        <w:t xml:space="preserve">are shown as mean (+/- standard deviation) of three independent </w:t>
      </w:r>
      <w:r w:rsidR="00F8188D">
        <w:rPr>
          <w:rFonts w:asciiTheme="minorHAnsi" w:hAnsiTheme="minorHAnsi"/>
          <w:color w:val="0070C0"/>
        </w:rPr>
        <w:t xml:space="preserve">technical </w:t>
      </w:r>
      <w:r w:rsidR="001837C1" w:rsidRPr="009C33F7">
        <w:rPr>
          <w:rFonts w:asciiTheme="minorHAnsi" w:hAnsiTheme="minorHAnsi"/>
          <w:color w:val="0070C0"/>
        </w:rPr>
        <w:t>replicate</w:t>
      </w:r>
      <w:r w:rsidR="00F8188D">
        <w:rPr>
          <w:rFonts w:asciiTheme="minorHAnsi" w:hAnsiTheme="minorHAnsi"/>
          <w:color w:val="0070C0"/>
        </w:rPr>
        <w:t>s</w:t>
      </w:r>
      <w:r w:rsidR="001837C1" w:rsidRPr="009C33F7">
        <w:rPr>
          <w:rFonts w:asciiTheme="minorHAnsi" w:hAnsiTheme="minorHAnsi"/>
          <w:color w:val="0070C0"/>
        </w:rPr>
        <w:t>.</w:t>
      </w:r>
      <w:r w:rsidR="00880144">
        <w:rPr>
          <w:rFonts w:asciiTheme="minorHAnsi" w:hAnsiTheme="minorHAnsi"/>
          <w:color w:val="0070C0"/>
        </w:rPr>
        <w:t xml:space="preserve"> A representative data set of at least two </w:t>
      </w:r>
      <w:r w:rsidR="00880144" w:rsidRPr="008B18EE">
        <w:rPr>
          <w:rFonts w:asciiTheme="minorHAnsi" w:hAnsiTheme="minorHAnsi"/>
          <w:color w:val="0070C0"/>
        </w:rPr>
        <w:t xml:space="preserve">independent biological </w:t>
      </w:r>
      <w:r w:rsidR="00F8188D">
        <w:rPr>
          <w:rFonts w:asciiTheme="minorHAnsi" w:hAnsiTheme="minorHAnsi"/>
          <w:color w:val="0070C0"/>
        </w:rPr>
        <w:t>replicates</w:t>
      </w:r>
      <w:r w:rsidR="001B5E58">
        <w:rPr>
          <w:rFonts w:asciiTheme="minorHAnsi" w:hAnsiTheme="minorHAnsi"/>
          <w:color w:val="0070C0"/>
        </w:rPr>
        <w:t xml:space="preserve"> </w:t>
      </w:r>
      <w:r w:rsidR="001B5E58">
        <w:rPr>
          <w:rFonts w:asciiTheme="minorHAnsi" w:hAnsiTheme="minorHAnsi"/>
          <w:color w:val="0070C0"/>
        </w:rPr>
        <w:t>is shown</w:t>
      </w:r>
      <w:r w:rsidR="00880144" w:rsidRPr="008B18EE">
        <w:rPr>
          <w:rFonts w:asciiTheme="minorHAnsi" w:hAnsiTheme="minorHAnsi"/>
          <w:color w:val="0070C0"/>
        </w:rPr>
        <w:t>.</w:t>
      </w:r>
      <w:r w:rsidR="00880144">
        <w:rPr>
          <w:rFonts w:asciiTheme="minorHAnsi" w:hAnsiTheme="minorHAnsi"/>
          <w:color w:val="0070C0"/>
        </w:rPr>
        <w:t xml:space="preserve"> </w:t>
      </w:r>
      <w:r w:rsidR="00880144" w:rsidRPr="009C33F7">
        <w:rPr>
          <w:rFonts w:asciiTheme="minorHAnsi" w:hAnsiTheme="minorHAnsi"/>
          <w:color w:val="0070C0"/>
        </w:rPr>
        <w:t xml:space="preserve">This has been reported in the </w:t>
      </w:r>
      <w:r w:rsidR="00880144" w:rsidRPr="003F1C9E">
        <w:rPr>
          <w:rFonts w:asciiTheme="minorHAnsi" w:hAnsiTheme="minorHAnsi"/>
          <w:i/>
          <w:color w:val="0070C0"/>
        </w:rPr>
        <w:t>Materials and Methods section</w:t>
      </w:r>
      <w:r w:rsidR="00880144">
        <w:rPr>
          <w:rFonts w:asciiTheme="minorHAnsi" w:hAnsiTheme="minorHAnsi"/>
          <w:i/>
          <w:color w:val="0070C0"/>
        </w:rPr>
        <w:t xml:space="preserve"> </w:t>
      </w:r>
      <w:r w:rsidR="00880144" w:rsidRPr="009C33F7">
        <w:rPr>
          <w:rFonts w:asciiTheme="minorHAnsi" w:hAnsiTheme="minorHAnsi"/>
          <w:color w:val="0070C0"/>
        </w:rPr>
        <w:t>as well as in the Figure legends.</w:t>
      </w:r>
      <w:r w:rsidR="002D7123">
        <w:rPr>
          <w:rFonts w:asciiTheme="minorHAnsi" w:hAnsiTheme="minorHAnsi"/>
          <w:color w:val="0070C0"/>
        </w:rPr>
        <w:t xml:space="preserve"> </w:t>
      </w:r>
    </w:p>
    <w:p w14:paraId="7924E40C" w14:textId="77777777" w:rsidR="00061C72" w:rsidRDefault="00061C72" w:rsidP="008801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color w:val="0070C0"/>
        </w:rPr>
      </w:pPr>
    </w:p>
    <w:p w14:paraId="174D8B36" w14:textId="52A6906B" w:rsidR="00061C72" w:rsidRDefault="00E9676A" w:rsidP="008801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color w:val="0070C0"/>
        </w:rPr>
      </w:pPr>
      <w:r>
        <w:rPr>
          <w:rFonts w:asciiTheme="minorHAnsi" w:hAnsiTheme="minorHAnsi"/>
          <w:color w:val="0070C0"/>
        </w:rPr>
        <w:t>ELISA assay</w:t>
      </w:r>
      <w:r w:rsidR="00DE5D5E">
        <w:rPr>
          <w:rFonts w:asciiTheme="minorHAnsi" w:hAnsiTheme="minorHAnsi"/>
          <w:color w:val="0070C0"/>
        </w:rPr>
        <w:t>s</w:t>
      </w:r>
      <w:r>
        <w:rPr>
          <w:rFonts w:asciiTheme="minorHAnsi" w:hAnsiTheme="minorHAnsi"/>
          <w:color w:val="0070C0"/>
        </w:rPr>
        <w:t xml:space="preserve"> are shown as mean </w:t>
      </w:r>
      <w:r w:rsidRPr="009C33F7">
        <w:rPr>
          <w:rFonts w:asciiTheme="minorHAnsi" w:hAnsiTheme="minorHAnsi"/>
          <w:color w:val="0070C0"/>
        </w:rPr>
        <w:t>(+/- standard deviation)</w:t>
      </w:r>
      <w:r>
        <w:rPr>
          <w:rFonts w:asciiTheme="minorHAnsi" w:hAnsiTheme="minorHAnsi"/>
          <w:color w:val="0070C0"/>
        </w:rPr>
        <w:t xml:space="preserve"> of </w:t>
      </w:r>
      <w:r w:rsidRPr="00E9676A">
        <w:rPr>
          <w:rFonts w:asciiTheme="minorHAnsi" w:hAnsiTheme="minorHAnsi"/>
          <w:color w:val="0070C0"/>
        </w:rPr>
        <w:t>four independent experiments from two biological replicates.</w:t>
      </w:r>
      <w:r>
        <w:rPr>
          <w:rFonts w:asciiTheme="minorHAnsi" w:hAnsiTheme="minorHAnsi"/>
          <w:color w:val="0070C0"/>
        </w:rPr>
        <w:t xml:space="preserve"> </w:t>
      </w:r>
      <w:r w:rsidRPr="009C33F7">
        <w:rPr>
          <w:rFonts w:asciiTheme="minorHAnsi" w:hAnsiTheme="minorHAnsi"/>
          <w:color w:val="0070C0"/>
        </w:rPr>
        <w:t xml:space="preserve">This has been reported in the </w:t>
      </w:r>
      <w:r w:rsidRPr="003F1C9E">
        <w:rPr>
          <w:rFonts w:asciiTheme="minorHAnsi" w:hAnsiTheme="minorHAnsi"/>
          <w:i/>
          <w:color w:val="0070C0"/>
        </w:rPr>
        <w:t>Materials and Methods section</w:t>
      </w:r>
      <w:r w:rsidRPr="009C33F7">
        <w:rPr>
          <w:rFonts w:asciiTheme="minorHAnsi" w:hAnsiTheme="minorHAnsi"/>
          <w:color w:val="0070C0"/>
        </w:rPr>
        <w:t xml:space="preserve"> as well as in the Figure legends.</w:t>
      </w:r>
    </w:p>
    <w:p w14:paraId="3F03ED74" w14:textId="07E30637" w:rsidR="002D1BC9" w:rsidRPr="008B18EE" w:rsidRDefault="002D1BC9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color w:val="0070C0"/>
        </w:rPr>
      </w:pPr>
    </w:p>
    <w:p w14:paraId="5438607B" w14:textId="77777777" w:rsidR="000D2E77" w:rsidRPr="008B18EE" w:rsidRDefault="000D2E77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color w:val="0070C0"/>
        </w:rPr>
      </w:pP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Paragraphedeliste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Paragraphedeliste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Paragraphedeliste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Paragraphedeliste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14A30FB0" w14:textId="6C06FD6D" w:rsidR="007921CD" w:rsidRPr="007921CD" w:rsidRDefault="007921CD" w:rsidP="007921CD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color w:val="0070C0"/>
          <w:sz w:val="22"/>
          <w:szCs w:val="22"/>
        </w:rPr>
      </w:pPr>
      <w:r w:rsidRPr="007921CD">
        <w:rPr>
          <w:rFonts w:asciiTheme="minorHAnsi" w:hAnsiTheme="minorHAnsi"/>
          <w:color w:val="0070C0"/>
          <w:sz w:val="22"/>
          <w:szCs w:val="22"/>
        </w:rPr>
        <w:t>Detailed information with regards to all statistical analyses performed can be</w:t>
      </w:r>
      <w:r>
        <w:rPr>
          <w:rFonts w:asciiTheme="minorHAnsi" w:hAnsiTheme="minorHAnsi"/>
          <w:color w:val="0070C0"/>
          <w:sz w:val="22"/>
          <w:szCs w:val="22"/>
        </w:rPr>
        <w:t xml:space="preserve"> </w:t>
      </w:r>
      <w:r w:rsidRPr="007921CD">
        <w:rPr>
          <w:rFonts w:asciiTheme="minorHAnsi" w:hAnsiTheme="minorHAnsi"/>
          <w:color w:val="0070C0"/>
          <w:sz w:val="22"/>
          <w:szCs w:val="22"/>
        </w:rPr>
        <w:t>found in the legends for each figure and also in the results text.</w:t>
      </w:r>
    </w:p>
    <w:p w14:paraId="614D6089" w14:textId="35874578" w:rsidR="0015519A" w:rsidRDefault="007921CD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color w:val="0070C0"/>
          <w:sz w:val="22"/>
          <w:szCs w:val="22"/>
        </w:rPr>
      </w:pPr>
      <w:r>
        <w:rPr>
          <w:rFonts w:asciiTheme="minorHAnsi" w:hAnsiTheme="minorHAnsi"/>
          <w:color w:val="0070C0"/>
          <w:sz w:val="22"/>
          <w:szCs w:val="22"/>
        </w:rPr>
        <w:t>Briefly, i</w:t>
      </w:r>
      <w:r w:rsidR="005F2C81" w:rsidRPr="005F2C81">
        <w:rPr>
          <w:rFonts w:asciiTheme="minorHAnsi" w:hAnsiTheme="minorHAnsi"/>
          <w:color w:val="0070C0"/>
          <w:sz w:val="22"/>
          <w:szCs w:val="22"/>
        </w:rPr>
        <w:t xml:space="preserve">nterpretation of the results of the Y2H screening </w:t>
      </w:r>
      <w:r w:rsidR="001340EF">
        <w:rPr>
          <w:rFonts w:asciiTheme="minorHAnsi" w:hAnsiTheme="minorHAnsi"/>
          <w:color w:val="0070C0"/>
          <w:sz w:val="22"/>
          <w:szCs w:val="22"/>
        </w:rPr>
        <w:t xml:space="preserve">using the PBS score </w:t>
      </w:r>
      <w:r w:rsidR="005F2C81" w:rsidRPr="005F2C81">
        <w:rPr>
          <w:rFonts w:asciiTheme="minorHAnsi" w:hAnsiTheme="minorHAnsi"/>
          <w:color w:val="0070C0"/>
          <w:sz w:val="22"/>
          <w:szCs w:val="22"/>
        </w:rPr>
        <w:t xml:space="preserve">is described in the </w:t>
      </w:r>
      <w:r w:rsidR="005F2C81" w:rsidRPr="005F2C81">
        <w:rPr>
          <w:rFonts w:asciiTheme="minorHAnsi" w:hAnsiTheme="minorHAnsi"/>
          <w:i/>
          <w:color w:val="0070C0"/>
          <w:sz w:val="22"/>
          <w:szCs w:val="22"/>
        </w:rPr>
        <w:t>Materials and Methods</w:t>
      </w:r>
      <w:r w:rsidR="005F2C81" w:rsidRPr="005F2C81">
        <w:rPr>
          <w:rFonts w:asciiTheme="minorHAnsi" w:hAnsiTheme="minorHAnsi"/>
          <w:color w:val="0070C0"/>
          <w:sz w:val="22"/>
          <w:szCs w:val="22"/>
        </w:rPr>
        <w:t xml:space="preserve"> section.</w:t>
      </w:r>
    </w:p>
    <w:p w14:paraId="4C918AD7" w14:textId="33AEA6B6" w:rsidR="005F2C81" w:rsidRDefault="005F2C81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color w:val="0070C0"/>
          <w:sz w:val="22"/>
          <w:szCs w:val="22"/>
        </w:rPr>
      </w:pPr>
      <w:r>
        <w:rPr>
          <w:rFonts w:asciiTheme="minorHAnsi" w:hAnsiTheme="minorHAnsi"/>
          <w:color w:val="0070C0"/>
          <w:sz w:val="22"/>
          <w:szCs w:val="22"/>
        </w:rPr>
        <w:t xml:space="preserve">For the </w:t>
      </w:r>
      <w:r w:rsidRPr="005F2C81">
        <w:rPr>
          <w:rFonts w:asciiTheme="minorHAnsi" w:hAnsiTheme="minorHAnsi"/>
          <w:color w:val="0070C0"/>
          <w:sz w:val="22"/>
          <w:szCs w:val="22"/>
        </w:rPr>
        <w:t>Gene Set Enrichment Analysis</w:t>
      </w:r>
      <w:r w:rsidR="00994BAC">
        <w:rPr>
          <w:rFonts w:asciiTheme="minorHAnsi" w:hAnsiTheme="minorHAnsi"/>
          <w:color w:val="0070C0"/>
          <w:sz w:val="22"/>
          <w:szCs w:val="22"/>
        </w:rPr>
        <w:t xml:space="preserve"> (GSEA)</w:t>
      </w:r>
      <w:r>
        <w:rPr>
          <w:rFonts w:asciiTheme="minorHAnsi" w:hAnsiTheme="minorHAnsi"/>
          <w:color w:val="0070C0"/>
          <w:sz w:val="22"/>
          <w:szCs w:val="22"/>
        </w:rPr>
        <w:t>, the enrichment score</w:t>
      </w:r>
      <w:r w:rsidR="0057433C">
        <w:rPr>
          <w:rFonts w:asciiTheme="minorHAnsi" w:hAnsiTheme="minorHAnsi"/>
          <w:color w:val="0070C0"/>
          <w:sz w:val="22"/>
          <w:szCs w:val="22"/>
        </w:rPr>
        <w:t>s</w:t>
      </w:r>
      <w:r>
        <w:rPr>
          <w:rFonts w:asciiTheme="minorHAnsi" w:hAnsiTheme="minorHAnsi"/>
          <w:color w:val="0070C0"/>
          <w:sz w:val="22"/>
          <w:szCs w:val="22"/>
        </w:rPr>
        <w:t xml:space="preserve"> </w:t>
      </w:r>
      <w:r w:rsidR="0057433C">
        <w:rPr>
          <w:rFonts w:asciiTheme="minorHAnsi" w:hAnsiTheme="minorHAnsi"/>
          <w:color w:val="0070C0"/>
          <w:sz w:val="22"/>
          <w:szCs w:val="22"/>
        </w:rPr>
        <w:t>(</w:t>
      </w:r>
      <w:r w:rsidR="0057433C" w:rsidRPr="0057433C">
        <w:rPr>
          <w:rFonts w:asciiTheme="minorHAnsi" w:hAnsiTheme="minorHAnsi"/>
          <w:color w:val="0070C0"/>
          <w:sz w:val="22"/>
          <w:szCs w:val="22"/>
        </w:rPr>
        <w:t>FDR q-value</w:t>
      </w:r>
      <w:r w:rsidR="0057433C">
        <w:rPr>
          <w:rFonts w:asciiTheme="minorHAnsi" w:hAnsiTheme="minorHAnsi"/>
          <w:color w:val="0070C0"/>
          <w:sz w:val="22"/>
          <w:szCs w:val="22"/>
        </w:rPr>
        <w:t>)</w:t>
      </w:r>
      <w:r w:rsidR="0057433C" w:rsidRPr="0057433C">
        <w:rPr>
          <w:rFonts w:asciiTheme="minorHAnsi" w:hAnsiTheme="minorHAnsi"/>
          <w:color w:val="0070C0"/>
          <w:sz w:val="22"/>
          <w:szCs w:val="22"/>
        </w:rPr>
        <w:t xml:space="preserve"> </w:t>
      </w:r>
      <w:r w:rsidR="0057433C">
        <w:rPr>
          <w:rFonts w:asciiTheme="minorHAnsi" w:hAnsiTheme="minorHAnsi"/>
          <w:color w:val="0070C0"/>
          <w:sz w:val="22"/>
          <w:szCs w:val="22"/>
        </w:rPr>
        <w:t>were</w:t>
      </w:r>
      <w:r>
        <w:rPr>
          <w:rFonts w:asciiTheme="minorHAnsi" w:hAnsiTheme="minorHAnsi"/>
          <w:color w:val="0070C0"/>
          <w:sz w:val="22"/>
          <w:szCs w:val="22"/>
        </w:rPr>
        <w:t xml:space="preserve"> </w:t>
      </w:r>
      <w:r w:rsidR="00994BAC">
        <w:rPr>
          <w:rFonts w:asciiTheme="minorHAnsi" w:hAnsiTheme="minorHAnsi"/>
          <w:color w:val="0070C0"/>
          <w:sz w:val="22"/>
          <w:szCs w:val="22"/>
        </w:rPr>
        <w:t xml:space="preserve">determined as described in the </w:t>
      </w:r>
      <w:r w:rsidR="00994BAC" w:rsidRPr="005F2C81">
        <w:rPr>
          <w:rFonts w:asciiTheme="minorHAnsi" w:hAnsiTheme="minorHAnsi"/>
          <w:i/>
          <w:color w:val="0070C0"/>
          <w:sz w:val="22"/>
          <w:szCs w:val="22"/>
        </w:rPr>
        <w:t>Materials and Methods</w:t>
      </w:r>
      <w:r w:rsidR="00994BAC" w:rsidRPr="005F2C81">
        <w:rPr>
          <w:rFonts w:asciiTheme="minorHAnsi" w:hAnsiTheme="minorHAnsi"/>
          <w:color w:val="0070C0"/>
          <w:sz w:val="22"/>
          <w:szCs w:val="22"/>
        </w:rPr>
        <w:t xml:space="preserve"> section </w:t>
      </w:r>
      <w:r w:rsidR="001372EB">
        <w:rPr>
          <w:rFonts w:asciiTheme="minorHAnsi" w:hAnsiTheme="minorHAnsi"/>
          <w:color w:val="0070C0"/>
          <w:sz w:val="22"/>
          <w:szCs w:val="22"/>
        </w:rPr>
        <w:t>and in the</w:t>
      </w:r>
      <w:r w:rsidR="001372EB" w:rsidRPr="001372EB">
        <w:rPr>
          <w:rFonts w:asciiTheme="minorHAnsi" w:hAnsiTheme="minorHAnsi"/>
          <w:color w:val="0070C0"/>
          <w:sz w:val="22"/>
          <w:szCs w:val="22"/>
        </w:rPr>
        <w:t xml:space="preserve"> </w:t>
      </w:r>
      <w:r w:rsidR="001372EB">
        <w:rPr>
          <w:rFonts w:asciiTheme="minorHAnsi" w:hAnsiTheme="minorHAnsi"/>
          <w:color w:val="0070C0"/>
          <w:sz w:val="22"/>
          <w:szCs w:val="22"/>
        </w:rPr>
        <w:t>legend of Figure 5C</w:t>
      </w:r>
      <w:r w:rsidR="00994BAC" w:rsidRPr="005F2C81">
        <w:rPr>
          <w:rFonts w:asciiTheme="minorHAnsi" w:hAnsiTheme="minorHAnsi"/>
          <w:color w:val="0070C0"/>
          <w:sz w:val="22"/>
          <w:szCs w:val="22"/>
        </w:rPr>
        <w:t>.</w:t>
      </w:r>
    </w:p>
    <w:p w14:paraId="34AE988D" w14:textId="74A5E357" w:rsidR="000164B2" w:rsidRDefault="000164B2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color w:val="0070C0"/>
          <w:sz w:val="22"/>
          <w:szCs w:val="22"/>
        </w:rPr>
      </w:pPr>
      <w:r>
        <w:rPr>
          <w:rFonts w:asciiTheme="minorHAnsi" w:hAnsiTheme="minorHAnsi"/>
          <w:color w:val="0070C0"/>
          <w:sz w:val="22"/>
          <w:szCs w:val="22"/>
        </w:rPr>
        <w:t xml:space="preserve">The significance of the effects of GRA18 on </w:t>
      </w:r>
      <w:r w:rsidRPr="000164B2">
        <w:rPr>
          <w:rFonts w:asciiTheme="minorHAnsi" w:hAnsiTheme="minorHAnsi"/>
          <w:i/>
          <w:color w:val="0070C0"/>
          <w:sz w:val="22"/>
          <w:szCs w:val="22"/>
        </w:rPr>
        <w:t>T. gondii</w:t>
      </w:r>
      <w:r>
        <w:rPr>
          <w:rFonts w:asciiTheme="minorHAnsi" w:hAnsiTheme="minorHAnsi"/>
          <w:color w:val="0070C0"/>
          <w:sz w:val="22"/>
          <w:szCs w:val="22"/>
        </w:rPr>
        <w:t xml:space="preserve"> virulence in mice was determined by </w:t>
      </w:r>
      <w:r w:rsidRPr="000164B2">
        <w:rPr>
          <w:rFonts w:asciiTheme="minorHAnsi" w:hAnsiTheme="minorHAnsi"/>
          <w:color w:val="0070C0"/>
          <w:sz w:val="22"/>
          <w:szCs w:val="22"/>
        </w:rPr>
        <w:t>Log-rank (Mantel-Cox) test</w:t>
      </w:r>
      <w:r>
        <w:rPr>
          <w:rFonts w:asciiTheme="minorHAnsi" w:hAnsiTheme="minorHAnsi"/>
          <w:color w:val="0070C0"/>
          <w:sz w:val="22"/>
          <w:szCs w:val="22"/>
        </w:rPr>
        <w:t xml:space="preserve"> in Figure 4D.</w:t>
      </w:r>
    </w:p>
    <w:p w14:paraId="1CB88B6B" w14:textId="6D4C21F8" w:rsidR="000164B2" w:rsidRDefault="000164B2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color w:val="0070C0"/>
          <w:sz w:val="22"/>
          <w:szCs w:val="22"/>
        </w:rPr>
      </w:pPr>
      <w:r>
        <w:rPr>
          <w:rFonts w:asciiTheme="minorHAnsi" w:hAnsiTheme="minorHAnsi"/>
          <w:color w:val="0070C0"/>
          <w:sz w:val="22"/>
          <w:szCs w:val="22"/>
        </w:rPr>
        <w:t>T</w:t>
      </w:r>
      <w:r w:rsidRPr="000164B2">
        <w:rPr>
          <w:rFonts w:asciiTheme="minorHAnsi" w:hAnsiTheme="minorHAnsi"/>
          <w:color w:val="0070C0"/>
          <w:sz w:val="22"/>
          <w:szCs w:val="22"/>
        </w:rPr>
        <w:t xml:space="preserve">o support our assessment on </w:t>
      </w:r>
      <w:r>
        <w:rPr>
          <w:rFonts w:asciiTheme="minorHAnsi" w:hAnsiTheme="minorHAnsi"/>
          <w:color w:val="0070C0"/>
          <w:sz w:val="22"/>
          <w:szCs w:val="22"/>
        </w:rPr>
        <w:t>β</w:t>
      </w:r>
      <w:r w:rsidRPr="000164B2">
        <w:rPr>
          <w:rFonts w:asciiTheme="minorHAnsi" w:hAnsiTheme="minorHAnsi"/>
          <w:color w:val="0070C0"/>
          <w:sz w:val="22"/>
          <w:szCs w:val="22"/>
        </w:rPr>
        <w:t xml:space="preserve">-catenin for full induction of </w:t>
      </w:r>
      <w:r w:rsidRPr="000164B2">
        <w:rPr>
          <w:rFonts w:asciiTheme="minorHAnsi" w:hAnsiTheme="minorHAnsi"/>
          <w:i/>
          <w:color w:val="0070C0"/>
          <w:sz w:val="22"/>
          <w:szCs w:val="22"/>
        </w:rPr>
        <w:t>Ccl17</w:t>
      </w:r>
      <w:r w:rsidRPr="000164B2">
        <w:rPr>
          <w:rFonts w:asciiTheme="minorHAnsi" w:hAnsiTheme="minorHAnsi"/>
          <w:color w:val="0070C0"/>
          <w:sz w:val="22"/>
          <w:szCs w:val="22"/>
        </w:rPr>
        <w:t xml:space="preserve">, </w:t>
      </w:r>
      <w:r w:rsidRPr="000164B2">
        <w:rPr>
          <w:rFonts w:asciiTheme="minorHAnsi" w:hAnsiTheme="minorHAnsi"/>
          <w:i/>
          <w:color w:val="0070C0"/>
          <w:sz w:val="22"/>
          <w:szCs w:val="22"/>
        </w:rPr>
        <w:t>Ccl22</w:t>
      </w:r>
      <w:r w:rsidRPr="000164B2">
        <w:rPr>
          <w:rFonts w:asciiTheme="minorHAnsi" w:hAnsiTheme="minorHAnsi"/>
          <w:color w:val="0070C0"/>
          <w:sz w:val="22"/>
          <w:szCs w:val="22"/>
        </w:rPr>
        <w:t xml:space="preserve">, and </w:t>
      </w:r>
      <w:r w:rsidRPr="000164B2">
        <w:rPr>
          <w:rFonts w:asciiTheme="minorHAnsi" w:hAnsiTheme="minorHAnsi"/>
          <w:i/>
          <w:color w:val="0070C0"/>
          <w:sz w:val="22"/>
          <w:szCs w:val="22"/>
        </w:rPr>
        <w:t>Ccl24</w:t>
      </w:r>
      <w:r w:rsidRPr="000164B2">
        <w:rPr>
          <w:rFonts w:asciiTheme="minorHAnsi" w:hAnsiTheme="minorHAnsi"/>
          <w:color w:val="0070C0"/>
          <w:sz w:val="22"/>
          <w:szCs w:val="22"/>
        </w:rPr>
        <w:t xml:space="preserve"> by GRA18</w:t>
      </w:r>
      <w:r>
        <w:rPr>
          <w:rFonts w:asciiTheme="minorHAnsi" w:hAnsiTheme="minorHAnsi"/>
          <w:color w:val="0070C0"/>
          <w:sz w:val="22"/>
          <w:szCs w:val="22"/>
        </w:rPr>
        <w:t xml:space="preserve">, </w:t>
      </w:r>
      <w:r w:rsidRPr="000164B2">
        <w:rPr>
          <w:rFonts w:asciiTheme="minorHAnsi" w:hAnsiTheme="minorHAnsi"/>
          <w:i/>
          <w:color w:val="0070C0"/>
          <w:sz w:val="22"/>
          <w:szCs w:val="22"/>
        </w:rPr>
        <w:t>P</w:t>
      </w:r>
      <w:r w:rsidRPr="000164B2">
        <w:rPr>
          <w:rFonts w:asciiTheme="minorHAnsi" w:hAnsiTheme="minorHAnsi"/>
          <w:color w:val="0070C0"/>
          <w:sz w:val="22"/>
          <w:szCs w:val="22"/>
        </w:rPr>
        <w:t xml:space="preserve">-values were calculated using two-tailed unpaired Student’s </w:t>
      </w:r>
      <w:r w:rsidRPr="000164B2">
        <w:rPr>
          <w:rFonts w:asciiTheme="minorHAnsi" w:hAnsiTheme="minorHAnsi"/>
          <w:i/>
          <w:color w:val="0070C0"/>
          <w:sz w:val="22"/>
          <w:szCs w:val="22"/>
        </w:rPr>
        <w:t>t</w:t>
      </w:r>
      <w:r w:rsidRPr="000164B2">
        <w:rPr>
          <w:rFonts w:asciiTheme="minorHAnsi" w:hAnsiTheme="minorHAnsi"/>
          <w:color w:val="0070C0"/>
          <w:sz w:val="22"/>
          <w:szCs w:val="22"/>
        </w:rPr>
        <w:t>-test</w:t>
      </w:r>
      <w:r>
        <w:rPr>
          <w:rFonts w:asciiTheme="minorHAnsi" w:hAnsiTheme="minorHAnsi"/>
          <w:color w:val="0070C0"/>
          <w:sz w:val="22"/>
          <w:szCs w:val="22"/>
        </w:rPr>
        <w:t xml:space="preserve"> </w:t>
      </w:r>
      <w:r w:rsidR="00EA24A6">
        <w:rPr>
          <w:rFonts w:asciiTheme="minorHAnsi" w:hAnsiTheme="minorHAnsi"/>
          <w:color w:val="0070C0"/>
          <w:sz w:val="22"/>
          <w:szCs w:val="22"/>
        </w:rPr>
        <w:t xml:space="preserve">or </w:t>
      </w:r>
      <w:r w:rsidR="00EA24A6" w:rsidRPr="00EA24A6">
        <w:rPr>
          <w:rFonts w:asciiTheme="minorHAnsi" w:hAnsiTheme="minorHAnsi"/>
          <w:color w:val="0070C0"/>
          <w:sz w:val="22"/>
          <w:szCs w:val="22"/>
        </w:rPr>
        <w:t>one-way ANOVA with Bonferroni posttests analysis of variance</w:t>
      </w:r>
      <w:r w:rsidR="00EA24A6" w:rsidRPr="00EA24A6">
        <w:rPr>
          <w:rFonts w:asciiTheme="minorHAnsi" w:hAnsiTheme="minorHAnsi"/>
          <w:color w:val="0070C0"/>
          <w:sz w:val="22"/>
          <w:szCs w:val="22"/>
        </w:rPr>
        <w:t xml:space="preserve"> </w:t>
      </w:r>
      <w:r>
        <w:rPr>
          <w:rFonts w:asciiTheme="minorHAnsi" w:hAnsiTheme="minorHAnsi"/>
          <w:color w:val="0070C0"/>
          <w:sz w:val="22"/>
          <w:szCs w:val="22"/>
        </w:rPr>
        <w:t>on the RT-qPCR results in Figure</w:t>
      </w:r>
      <w:r w:rsidR="00B87BD8">
        <w:rPr>
          <w:rFonts w:asciiTheme="minorHAnsi" w:hAnsiTheme="minorHAnsi"/>
          <w:color w:val="0070C0"/>
          <w:sz w:val="22"/>
          <w:szCs w:val="22"/>
        </w:rPr>
        <w:t>s</w:t>
      </w:r>
      <w:r>
        <w:rPr>
          <w:rFonts w:asciiTheme="minorHAnsi" w:hAnsiTheme="minorHAnsi"/>
          <w:color w:val="0070C0"/>
          <w:sz w:val="22"/>
          <w:szCs w:val="22"/>
        </w:rPr>
        <w:t xml:space="preserve"> 6</w:t>
      </w:r>
      <w:proofErr w:type="gramStart"/>
      <w:r>
        <w:rPr>
          <w:rFonts w:asciiTheme="minorHAnsi" w:hAnsiTheme="minorHAnsi"/>
          <w:color w:val="0070C0"/>
          <w:sz w:val="22"/>
          <w:szCs w:val="22"/>
        </w:rPr>
        <w:t>E</w:t>
      </w:r>
      <w:r w:rsidR="00EA24A6">
        <w:rPr>
          <w:rFonts w:asciiTheme="minorHAnsi" w:hAnsiTheme="minorHAnsi"/>
          <w:color w:val="0070C0"/>
          <w:sz w:val="22"/>
          <w:szCs w:val="22"/>
        </w:rPr>
        <w:t>,F</w:t>
      </w:r>
      <w:r>
        <w:rPr>
          <w:rFonts w:asciiTheme="minorHAnsi" w:hAnsiTheme="minorHAnsi"/>
          <w:color w:val="0070C0"/>
          <w:sz w:val="22"/>
          <w:szCs w:val="22"/>
        </w:rPr>
        <w:t>.</w:t>
      </w:r>
      <w:proofErr w:type="gramEnd"/>
      <w:r w:rsidR="007921CD">
        <w:rPr>
          <w:rFonts w:asciiTheme="minorHAnsi" w:hAnsiTheme="minorHAnsi"/>
          <w:color w:val="0070C0"/>
          <w:sz w:val="22"/>
          <w:szCs w:val="22"/>
        </w:rPr>
        <w:t xml:space="preserve"> </w:t>
      </w:r>
    </w:p>
    <w:p w14:paraId="50924E4F" w14:textId="5737A3CB" w:rsidR="007921CD" w:rsidRPr="00505C51" w:rsidRDefault="007921CD" w:rsidP="007921CD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50C7B694" w14:textId="77777777" w:rsidR="007921CD" w:rsidRDefault="007921CD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color w:val="0070C0"/>
          <w:sz w:val="22"/>
          <w:szCs w:val="22"/>
        </w:rPr>
      </w:pPr>
    </w:p>
    <w:p w14:paraId="795B0435" w14:textId="77777777" w:rsidR="007921CD" w:rsidRPr="005F2C81" w:rsidRDefault="007921CD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color w:val="0070C0"/>
          <w:sz w:val="22"/>
          <w:szCs w:val="22"/>
        </w:rPr>
      </w:pP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Paragraphedeliste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Paragraphedeliste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3303BBC2" w:rsidR="00BC3CCE" w:rsidRPr="00505C51" w:rsidRDefault="001340EF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DE5D5E">
        <w:rPr>
          <w:rFonts w:asciiTheme="minorHAnsi" w:hAnsiTheme="minorHAnsi"/>
          <w:color w:val="0070C0"/>
          <w:sz w:val="22"/>
          <w:szCs w:val="22"/>
        </w:rPr>
        <w:t xml:space="preserve">No group allocation </w:t>
      </w:r>
      <w:r w:rsidR="00DE5D5E" w:rsidRPr="00DE5D5E">
        <w:rPr>
          <w:rFonts w:asciiTheme="minorHAnsi" w:hAnsiTheme="minorHAnsi"/>
          <w:color w:val="0070C0"/>
          <w:sz w:val="22"/>
          <w:szCs w:val="22"/>
        </w:rPr>
        <w:t>was</w:t>
      </w:r>
      <w:r w:rsidRPr="00DE5D5E">
        <w:rPr>
          <w:rFonts w:asciiTheme="minorHAnsi" w:hAnsiTheme="minorHAnsi"/>
          <w:color w:val="0070C0"/>
          <w:sz w:val="22"/>
          <w:szCs w:val="22"/>
        </w:rPr>
        <w:t xml:space="preserve"> applied.</w:t>
      </w:r>
      <w:r>
        <w:rPr>
          <w:rFonts w:asciiTheme="minorHAnsi" w:hAnsiTheme="minorHAnsi"/>
          <w:sz w:val="22"/>
          <w:szCs w:val="22"/>
        </w:rPr>
        <w:br/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Paragraphedeliste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Paragraphedeliste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lastRenderedPageBreak/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Paragraphedeliste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Paragraphedeliste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Paragraphedeliste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7BAA44D4" w14:textId="2AD59931" w:rsidR="006A1B04" w:rsidRPr="006A1B04" w:rsidRDefault="00A05C49" w:rsidP="006A1B04">
      <w:pPr>
        <w:pStyle w:val="Paragraphedeliste"/>
        <w:framePr w:w="9979" w:h="12078" w:hSpace="180" w:wrap="around" w:vAnchor="text" w:hAnchor="page" w:x="962" w:y="110"/>
        <w:numPr>
          <w:ilvl w:val="0"/>
          <w:numId w:val="5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color w:val="0070C0"/>
          <w:sz w:val="22"/>
          <w:szCs w:val="22"/>
        </w:rPr>
      </w:pPr>
      <w:r w:rsidRPr="00A05C49">
        <w:rPr>
          <w:rFonts w:asciiTheme="minorHAnsi" w:hAnsiTheme="minorHAnsi"/>
          <w:b/>
          <w:color w:val="0070C0"/>
          <w:sz w:val="22"/>
          <w:szCs w:val="22"/>
        </w:rPr>
        <w:t>Figure 2-figure supplement 1</w:t>
      </w:r>
      <w:r w:rsidRPr="00A05C49">
        <w:rPr>
          <w:rFonts w:asciiTheme="minorHAnsi" w:hAnsiTheme="minorHAnsi"/>
          <w:b/>
          <w:color w:val="0070C0"/>
          <w:sz w:val="22"/>
          <w:szCs w:val="22"/>
        </w:rPr>
        <w:t xml:space="preserve"> </w:t>
      </w:r>
      <w:r w:rsidR="006A1B04" w:rsidRPr="006A1B04">
        <w:rPr>
          <w:rFonts w:asciiTheme="minorHAnsi" w:hAnsiTheme="minorHAnsi"/>
          <w:color w:val="0070C0"/>
          <w:sz w:val="22"/>
          <w:szCs w:val="22"/>
        </w:rPr>
        <w:t>accompanies the Figure 2. It is an extended version of Figure 2 with graphic representation of the most relevant hits identified by Y2H.</w:t>
      </w:r>
    </w:p>
    <w:p w14:paraId="4E1F636A" w14:textId="77777777" w:rsidR="006A1B04" w:rsidRPr="006A1B04" w:rsidRDefault="006A1B04" w:rsidP="006A1B04">
      <w:pPr>
        <w:framePr w:w="9979" w:h="12078" w:hSpace="180" w:wrap="around" w:vAnchor="text" w:hAnchor="page" w:x="962" w:y="110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left="360"/>
        <w:rPr>
          <w:rFonts w:asciiTheme="minorHAnsi" w:hAnsiTheme="minorHAnsi"/>
          <w:color w:val="0070C0"/>
          <w:sz w:val="22"/>
          <w:szCs w:val="22"/>
        </w:rPr>
      </w:pPr>
    </w:p>
    <w:p w14:paraId="2535B0A7" w14:textId="7387FC1A" w:rsidR="006A1B04" w:rsidRPr="006A1B04" w:rsidRDefault="00A05C49" w:rsidP="006A1B04">
      <w:pPr>
        <w:pStyle w:val="Paragraphedeliste"/>
        <w:framePr w:w="9979" w:h="12078" w:hSpace="180" w:wrap="around" w:vAnchor="text" w:hAnchor="page" w:x="962" w:y="110"/>
        <w:numPr>
          <w:ilvl w:val="0"/>
          <w:numId w:val="5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color w:val="0070C0"/>
          <w:sz w:val="22"/>
          <w:szCs w:val="22"/>
        </w:rPr>
      </w:pPr>
      <w:r w:rsidRPr="00A05C49">
        <w:rPr>
          <w:rFonts w:asciiTheme="minorHAnsi" w:hAnsiTheme="minorHAnsi"/>
          <w:b/>
          <w:color w:val="0070C0"/>
          <w:sz w:val="22"/>
          <w:szCs w:val="22"/>
        </w:rPr>
        <w:t>Figure 5-figure supplement 1</w:t>
      </w:r>
      <w:r w:rsidRPr="00A05C49">
        <w:rPr>
          <w:rFonts w:asciiTheme="minorHAnsi" w:hAnsiTheme="minorHAnsi"/>
          <w:b/>
          <w:color w:val="0070C0"/>
          <w:sz w:val="22"/>
          <w:szCs w:val="22"/>
        </w:rPr>
        <w:t xml:space="preserve"> </w:t>
      </w:r>
      <w:r w:rsidR="006A1B04" w:rsidRPr="006A1B04">
        <w:rPr>
          <w:rFonts w:asciiTheme="minorHAnsi" w:hAnsiTheme="minorHAnsi"/>
          <w:color w:val="0070C0"/>
          <w:sz w:val="22"/>
          <w:szCs w:val="22"/>
        </w:rPr>
        <w:t xml:space="preserve">shows (A) RNA-Seq data about the </w:t>
      </w:r>
      <w:r w:rsidR="006A1B04" w:rsidRPr="006A1B04">
        <w:rPr>
          <w:rFonts w:asciiTheme="minorHAnsi" w:hAnsiTheme="minorHAnsi"/>
          <w:i/>
          <w:color w:val="0070C0"/>
          <w:sz w:val="22"/>
          <w:szCs w:val="22"/>
        </w:rPr>
        <w:t>T. gondii</w:t>
      </w:r>
      <w:r w:rsidR="006A1B04" w:rsidRPr="006A1B04">
        <w:rPr>
          <w:rFonts w:asciiTheme="minorHAnsi" w:hAnsiTheme="minorHAnsi"/>
          <w:color w:val="0070C0"/>
          <w:sz w:val="22"/>
          <w:szCs w:val="22"/>
        </w:rPr>
        <w:t xml:space="preserve"> transcripts obtained at the GRA18 locus. This panel demonstrates that the whole RNA-Seq assay - from RNA extraction to reads normalization - has worked properly and ascertain that GRA18 is no longer expressed in the </w:t>
      </w:r>
      <w:r w:rsidR="006A1B04" w:rsidRPr="00A05C49">
        <w:rPr>
          <w:rFonts w:asciiTheme="minorHAnsi" w:hAnsiTheme="minorHAnsi"/>
          <w:i/>
          <w:color w:val="0070C0"/>
          <w:sz w:val="22"/>
          <w:szCs w:val="22"/>
        </w:rPr>
        <w:t>gra18</w:t>
      </w:r>
      <w:r w:rsidR="006A1B04" w:rsidRPr="006A1B04">
        <w:rPr>
          <w:rFonts w:asciiTheme="minorHAnsi" w:hAnsiTheme="minorHAnsi"/>
          <w:color w:val="0070C0"/>
          <w:sz w:val="22"/>
          <w:szCs w:val="22"/>
        </w:rPr>
        <w:t xml:space="preserve"> deleted strain and that GRA18 is overexpressed in the GRA18</w:t>
      </w:r>
      <w:r w:rsidR="006A1B04" w:rsidRPr="00A05C49">
        <w:rPr>
          <w:rFonts w:asciiTheme="minorHAnsi" w:hAnsiTheme="minorHAnsi"/>
          <w:color w:val="0070C0"/>
          <w:sz w:val="22"/>
          <w:szCs w:val="22"/>
          <w:vertAlign w:val="superscript"/>
        </w:rPr>
        <w:t>+++</w:t>
      </w:r>
      <w:r w:rsidR="006A1B04" w:rsidRPr="006A1B04">
        <w:rPr>
          <w:rFonts w:asciiTheme="minorHAnsi" w:hAnsiTheme="minorHAnsi"/>
          <w:color w:val="0070C0"/>
          <w:sz w:val="22"/>
          <w:szCs w:val="22"/>
        </w:rPr>
        <w:t xml:space="preserve"> complemented strain when compared to the wild-type parasites. (B) Venn diagram depicting the overlap between the </w:t>
      </w:r>
      <w:proofErr w:type="spellStart"/>
      <w:r w:rsidR="006A1B04" w:rsidRPr="006A1B04">
        <w:rPr>
          <w:rFonts w:asciiTheme="minorHAnsi" w:hAnsiTheme="minorHAnsi"/>
          <w:color w:val="0070C0"/>
          <w:sz w:val="22"/>
          <w:szCs w:val="22"/>
        </w:rPr>
        <w:t>Wnt</w:t>
      </w:r>
      <w:proofErr w:type="spellEnd"/>
      <w:r w:rsidR="006A1B04" w:rsidRPr="006A1B04">
        <w:rPr>
          <w:rFonts w:asciiTheme="minorHAnsi" w:hAnsiTheme="minorHAnsi"/>
          <w:color w:val="0070C0"/>
          <w:sz w:val="22"/>
          <w:szCs w:val="22"/>
        </w:rPr>
        <w:t xml:space="preserve">/β-catenin target genes and those affected in a GRA18-dependent fashion in infected BMDMs. This data shows the lack of overlap between the genes regulated by GRA18 and those regulated by TCF/LEF/β-catenin. (C) the RNA-Seq data published by </w:t>
      </w:r>
      <w:proofErr w:type="spellStart"/>
      <w:r w:rsidR="006A1B04" w:rsidRPr="006A1B04">
        <w:rPr>
          <w:rFonts w:asciiTheme="minorHAnsi" w:hAnsiTheme="minorHAnsi"/>
          <w:color w:val="0070C0"/>
          <w:sz w:val="22"/>
          <w:szCs w:val="22"/>
        </w:rPr>
        <w:t>Saeij’s</w:t>
      </w:r>
      <w:proofErr w:type="spellEnd"/>
      <w:r w:rsidR="006A1B04" w:rsidRPr="006A1B04">
        <w:rPr>
          <w:rFonts w:asciiTheme="minorHAnsi" w:hAnsiTheme="minorHAnsi"/>
          <w:color w:val="0070C0"/>
          <w:sz w:val="22"/>
          <w:szCs w:val="22"/>
        </w:rPr>
        <w:t xml:space="preserve"> lab for the GRA18’s specific gene set. This analysis reveals that the ability of GRA18 to induce its target genes in BMDMs in conserved by the different </w:t>
      </w:r>
      <w:r w:rsidR="006A1B04" w:rsidRPr="00A05C49">
        <w:rPr>
          <w:rFonts w:asciiTheme="minorHAnsi" w:hAnsiTheme="minorHAnsi"/>
          <w:i/>
          <w:color w:val="0070C0"/>
          <w:sz w:val="22"/>
          <w:szCs w:val="22"/>
        </w:rPr>
        <w:t>T. gondii</w:t>
      </w:r>
      <w:r w:rsidR="006A1B04" w:rsidRPr="006A1B04">
        <w:rPr>
          <w:rFonts w:asciiTheme="minorHAnsi" w:hAnsiTheme="minorHAnsi"/>
          <w:color w:val="0070C0"/>
          <w:sz w:val="22"/>
          <w:szCs w:val="22"/>
        </w:rPr>
        <w:t xml:space="preserve"> strains. These supplementary data correspond to a more in-depth analysis of the transcriptomic data presented in the manuscript and therefore accompany the </w:t>
      </w:r>
      <w:r w:rsidR="006A1B04" w:rsidRPr="000E17ED">
        <w:rPr>
          <w:rFonts w:asciiTheme="minorHAnsi" w:hAnsiTheme="minorHAnsi"/>
          <w:i/>
          <w:color w:val="0070C0"/>
          <w:sz w:val="22"/>
          <w:szCs w:val="22"/>
        </w:rPr>
        <w:t>Results</w:t>
      </w:r>
      <w:r w:rsidR="006A1B04" w:rsidRPr="006A1B04">
        <w:rPr>
          <w:rFonts w:asciiTheme="minorHAnsi" w:hAnsiTheme="minorHAnsi"/>
          <w:color w:val="0070C0"/>
          <w:sz w:val="22"/>
          <w:szCs w:val="22"/>
        </w:rPr>
        <w:t xml:space="preserve"> section describing the figure 5.</w:t>
      </w:r>
    </w:p>
    <w:p w14:paraId="17C6B3AA" w14:textId="4B83010C" w:rsidR="006A1B04" w:rsidRPr="006A1B04" w:rsidRDefault="00A05C49" w:rsidP="006A1B04">
      <w:pPr>
        <w:pStyle w:val="Paragraphedeliste"/>
        <w:framePr w:w="9979" w:h="12078" w:hSpace="180" w:wrap="around" w:vAnchor="text" w:hAnchor="page" w:x="962" w:y="110"/>
        <w:numPr>
          <w:ilvl w:val="0"/>
          <w:numId w:val="5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color w:val="0070C0"/>
          <w:sz w:val="22"/>
          <w:szCs w:val="22"/>
        </w:rPr>
      </w:pPr>
      <w:r w:rsidRPr="00A05C49">
        <w:rPr>
          <w:rFonts w:asciiTheme="minorHAnsi" w:hAnsiTheme="minorHAnsi"/>
          <w:b/>
          <w:color w:val="0070C0"/>
          <w:sz w:val="22"/>
          <w:szCs w:val="22"/>
        </w:rPr>
        <w:t>Figure 5-figure supplement 2</w:t>
      </w:r>
      <w:r w:rsidRPr="00A05C49">
        <w:rPr>
          <w:rFonts w:asciiTheme="minorHAnsi" w:hAnsiTheme="minorHAnsi"/>
          <w:b/>
          <w:color w:val="0070C0"/>
          <w:sz w:val="22"/>
          <w:szCs w:val="22"/>
        </w:rPr>
        <w:t xml:space="preserve"> </w:t>
      </w:r>
      <w:r w:rsidR="006A1B04" w:rsidRPr="006A1B04">
        <w:rPr>
          <w:rFonts w:asciiTheme="minorHAnsi" w:hAnsiTheme="minorHAnsi"/>
          <w:color w:val="0070C0"/>
          <w:sz w:val="22"/>
          <w:szCs w:val="22"/>
        </w:rPr>
        <w:t xml:space="preserve">shows the results for GRA18 secretion and export in the host cell in the absence of the aspartyl protease ASP5, an enzyme known to be </w:t>
      </w:r>
      <w:r w:rsidRPr="006A1B04">
        <w:rPr>
          <w:rFonts w:asciiTheme="minorHAnsi" w:hAnsiTheme="minorHAnsi"/>
          <w:color w:val="0070C0"/>
          <w:sz w:val="22"/>
          <w:szCs w:val="22"/>
        </w:rPr>
        <w:t>involved</w:t>
      </w:r>
      <w:r w:rsidR="006A1B04" w:rsidRPr="006A1B04">
        <w:rPr>
          <w:rFonts w:asciiTheme="minorHAnsi" w:hAnsiTheme="minorHAnsi"/>
          <w:color w:val="0070C0"/>
          <w:sz w:val="22"/>
          <w:szCs w:val="22"/>
        </w:rPr>
        <w:t xml:space="preserve"> in the export of certain effectors in </w:t>
      </w:r>
      <w:r w:rsidR="006A1B04" w:rsidRPr="00A05C49">
        <w:rPr>
          <w:rFonts w:asciiTheme="minorHAnsi" w:hAnsiTheme="minorHAnsi"/>
          <w:i/>
          <w:color w:val="0070C0"/>
          <w:sz w:val="22"/>
          <w:szCs w:val="22"/>
        </w:rPr>
        <w:t>Toxoplasma</w:t>
      </w:r>
      <w:r w:rsidR="006A1B04" w:rsidRPr="006A1B04">
        <w:rPr>
          <w:rFonts w:asciiTheme="minorHAnsi" w:hAnsiTheme="minorHAnsi"/>
          <w:color w:val="0070C0"/>
          <w:sz w:val="22"/>
          <w:szCs w:val="22"/>
        </w:rPr>
        <w:t xml:space="preserve"> and </w:t>
      </w:r>
      <w:r w:rsidR="006A1B04" w:rsidRPr="00A05C49">
        <w:rPr>
          <w:rFonts w:asciiTheme="minorHAnsi" w:hAnsiTheme="minorHAnsi"/>
          <w:i/>
          <w:color w:val="0070C0"/>
          <w:sz w:val="22"/>
          <w:szCs w:val="22"/>
        </w:rPr>
        <w:t>Plasmodium</w:t>
      </w:r>
      <w:r w:rsidR="006A1B04" w:rsidRPr="006A1B04">
        <w:rPr>
          <w:rFonts w:asciiTheme="minorHAnsi" w:hAnsiTheme="minorHAnsi"/>
          <w:color w:val="0070C0"/>
          <w:sz w:val="22"/>
          <w:szCs w:val="22"/>
        </w:rPr>
        <w:t xml:space="preserve"> species. These data accompany the discussion about the results presented in the Figure 1.</w:t>
      </w:r>
    </w:p>
    <w:p w14:paraId="3CE72EB0" w14:textId="617F2DF6" w:rsidR="006A1B04" w:rsidRPr="006A1B04" w:rsidRDefault="000E17ED" w:rsidP="006A1B04">
      <w:pPr>
        <w:pStyle w:val="Paragraphedeliste"/>
        <w:framePr w:w="9979" w:h="12078" w:hSpace="180" w:wrap="around" w:vAnchor="text" w:hAnchor="page" w:x="962" w:y="110"/>
        <w:numPr>
          <w:ilvl w:val="0"/>
          <w:numId w:val="5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color w:val="0070C0"/>
          <w:sz w:val="22"/>
          <w:szCs w:val="22"/>
        </w:rPr>
      </w:pPr>
      <w:r w:rsidRPr="000E17ED">
        <w:rPr>
          <w:rFonts w:asciiTheme="minorHAnsi" w:hAnsiTheme="minorHAnsi"/>
          <w:b/>
          <w:color w:val="0070C0"/>
          <w:sz w:val="22"/>
          <w:szCs w:val="22"/>
        </w:rPr>
        <w:t>Supplementary File 1</w:t>
      </w:r>
      <w:r w:rsidRPr="000E17ED">
        <w:rPr>
          <w:rFonts w:asciiTheme="minorHAnsi" w:hAnsiTheme="minorHAnsi"/>
          <w:b/>
          <w:color w:val="0070C0"/>
          <w:sz w:val="22"/>
          <w:szCs w:val="22"/>
        </w:rPr>
        <w:t xml:space="preserve"> </w:t>
      </w:r>
      <w:r w:rsidR="006A1B04" w:rsidRPr="006A1B04">
        <w:rPr>
          <w:rFonts w:asciiTheme="minorHAnsi" w:hAnsiTheme="minorHAnsi"/>
          <w:color w:val="0070C0"/>
          <w:sz w:val="22"/>
          <w:szCs w:val="22"/>
        </w:rPr>
        <w:t xml:space="preserve">contains supplementary information about the Strains, Plasmids, Primers, and </w:t>
      </w:r>
      <w:r>
        <w:rPr>
          <w:rFonts w:asciiTheme="minorHAnsi" w:hAnsiTheme="minorHAnsi"/>
          <w:color w:val="0070C0"/>
          <w:sz w:val="22"/>
          <w:szCs w:val="22"/>
        </w:rPr>
        <w:t>O</w:t>
      </w:r>
      <w:r w:rsidR="006A1B04" w:rsidRPr="006A1B04">
        <w:rPr>
          <w:rFonts w:asciiTheme="minorHAnsi" w:hAnsiTheme="minorHAnsi"/>
          <w:color w:val="0070C0"/>
          <w:sz w:val="22"/>
          <w:szCs w:val="22"/>
        </w:rPr>
        <w:t xml:space="preserve">ligonucleotides described in the </w:t>
      </w:r>
      <w:r w:rsidR="006A1B04" w:rsidRPr="000E17ED">
        <w:rPr>
          <w:rFonts w:asciiTheme="minorHAnsi" w:hAnsiTheme="minorHAnsi"/>
          <w:i/>
          <w:color w:val="0070C0"/>
          <w:sz w:val="22"/>
          <w:szCs w:val="22"/>
        </w:rPr>
        <w:t>Materials and Methods</w:t>
      </w:r>
      <w:r w:rsidR="006A1B04" w:rsidRPr="006A1B04">
        <w:rPr>
          <w:rFonts w:asciiTheme="minorHAnsi" w:hAnsiTheme="minorHAnsi"/>
          <w:color w:val="0070C0"/>
          <w:sz w:val="22"/>
          <w:szCs w:val="22"/>
        </w:rPr>
        <w:t xml:space="preserve"> section.</w:t>
      </w:r>
    </w:p>
    <w:p w14:paraId="0BF6FD0B" w14:textId="41016352" w:rsidR="006A1B04" w:rsidRPr="006A1B04" w:rsidRDefault="000E17ED" w:rsidP="006A1B04">
      <w:pPr>
        <w:pStyle w:val="Paragraphedeliste"/>
        <w:framePr w:w="9979" w:h="12078" w:hSpace="180" w:wrap="around" w:vAnchor="text" w:hAnchor="page" w:x="962" w:y="110"/>
        <w:numPr>
          <w:ilvl w:val="0"/>
          <w:numId w:val="5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color w:val="0070C0"/>
          <w:sz w:val="22"/>
          <w:szCs w:val="22"/>
        </w:rPr>
      </w:pPr>
      <w:r w:rsidRPr="000E17ED">
        <w:rPr>
          <w:rFonts w:asciiTheme="minorHAnsi" w:hAnsiTheme="minorHAnsi"/>
          <w:b/>
          <w:color w:val="0070C0"/>
          <w:sz w:val="22"/>
          <w:szCs w:val="22"/>
        </w:rPr>
        <w:t>Supplementary File 2</w:t>
      </w:r>
      <w:r w:rsidRPr="000E17ED">
        <w:rPr>
          <w:rFonts w:asciiTheme="minorHAnsi" w:hAnsiTheme="minorHAnsi"/>
          <w:b/>
          <w:color w:val="0070C0"/>
          <w:sz w:val="22"/>
          <w:szCs w:val="22"/>
        </w:rPr>
        <w:t xml:space="preserve"> </w:t>
      </w:r>
      <w:r w:rsidR="006A1B04" w:rsidRPr="006A1B04">
        <w:rPr>
          <w:rFonts w:asciiTheme="minorHAnsi" w:hAnsiTheme="minorHAnsi"/>
          <w:color w:val="0070C0"/>
          <w:sz w:val="22"/>
          <w:szCs w:val="22"/>
        </w:rPr>
        <w:t>contains the entire dat</w:t>
      </w:r>
      <w:bookmarkStart w:id="0" w:name="_GoBack"/>
      <w:bookmarkEnd w:id="0"/>
      <w:r w:rsidR="006A1B04" w:rsidRPr="006A1B04">
        <w:rPr>
          <w:rFonts w:asciiTheme="minorHAnsi" w:hAnsiTheme="minorHAnsi"/>
          <w:color w:val="0070C0"/>
          <w:sz w:val="22"/>
          <w:szCs w:val="22"/>
        </w:rPr>
        <w:t xml:space="preserve">a set obtained by Yeast-two hybrid screening for the GRA18 interactants described in the </w:t>
      </w:r>
      <w:r w:rsidR="006A1B04" w:rsidRPr="000E17ED">
        <w:rPr>
          <w:rFonts w:asciiTheme="minorHAnsi" w:hAnsiTheme="minorHAnsi"/>
          <w:i/>
          <w:color w:val="0070C0"/>
          <w:sz w:val="22"/>
          <w:szCs w:val="22"/>
        </w:rPr>
        <w:t>Results</w:t>
      </w:r>
      <w:r w:rsidR="006A1B04" w:rsidRPr="006A1B04">
        <w:rPr>
          <w:rFonts w:asciiTheme="minorHAnsi" w:hAnsiTheme="minorHAnsi"/>
          <w:color w:val="0070C0"/>
          <w:sz w:val="22"/>
          <w:szCs w:val="22"/>
        </w:rPr>
        <w:t xml:space="preserve"> section corresponding to the figure 2.</w:t>
      </w:r>
    </w:p>
    <w:p w14:paraId="1D564014" w14:textId="3BE11C1D" w:rsidR="006A1B04" w:rsidRPr="006A1B04" w:rsidRDefault="000E17ED" w:rsidP="006A1B04">
      <w:pPr>
        <w:pStyle w:val="Paragraphedeliste"/>
        <w:framePr w:w="9979" w:h="12078" w:hSpace="180" w:wrap="around" w:vAnchor="text" w:hAnchor="page" w:x="962" w:y="110"/>
        <w:numPr>
          <w:ilvl w:val="0"/>
          <w:numId w:val="5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color w:val="0070C0"/>
          <w:sz w:val="22"/>
          <w:szCs w:val="22"/>
        </w:rPr>
      </w:pPr>
      <w:r w:rsidRPr="000E17ED">
        <w:rPr>
          <w:rFonts w:asciiTheme="minorHAnsi" w:hAnsiTheme="minorHAnsi"/>
          <w:b/>
          <w:color w:val="0070C0"/>
          <w:sz w:val="22"/>
          <w:szCs w:val="22"/>
        </w:rPr>
        <w:t>Supplementary File 3</w:t>
      </w:r>
      <w:r w:rsidRPr="000E17ED">
        <w:rPr>
          <w:rFonts w:asciiTheme="minorHAnsi" w:hAnsiTheme="minorHAnsi"/>
          <w:b/>
          <w:color w:val="0070C0"/>
          <w:sz w:val="22"/>
          <w:szCs w:val="22"/>
        </w:rPr>
        <w:t xml:space="preserve"> </w:t>
      </w:r>
      <w:r w:rsidR="006A1B04" w:rsidRPr="006A1B04">
        <w:rPr>
          <w:rFonts w:asciiTheme="minorHAnsi" w:hAnsiTheme="minorHAnsi"/>
          <w:color w:val="0070C0"/>
          <w:sz w:val="22"/>
          <w:szCs w:val="22"/>
        </w:rPr>
        <w:t xml:space="preserve">contains </w:t>
      </w:r>
      <w:r w:rsidR="009232A1">
        <w:rPr>
          <w:rFonts w:asciiTheme="minorHAnsi" w:hAnsiTheme="minorHAnsi"/>
          <w:color w:val="0070C0"/>
          <w:sz w:val="22"/>
          <w:szCs w:val="22"/>
        </w:rPr>
        <w:t>t</w:t>
      </w:r>
      <w:r w:rsidR="009232A1" w:rsidRPr="006A1B04">
        <w:rPr>
          <w:rFonts w:asciiTheme="minorHAnsi" w:hAnsiTheme="minorHAnsi"/>
          <w:color w:val="0070C0"/>
          <w:sz w:val="22"/>
          <w:szCs w:val="22"/>
        </w:rPr>
        <w:t xml:space="preserve">he source data for the transcriptomic analysis by Next Generation Sequencing of mouse bone marrow derived macrophages (BMDMs) infected by wild-type and </w:t>
      </w:r>
      <w:r w:rsidR="009232A1" w:rsidRPr="006A1B04">
        <w:rPr>
          <w:rFonts w:asciiTheme="minorHAnsi" w:hAnsiTheme="minorHAnsi"/>
          <w:i/>
          <w:color w:val="0070C0"/>
          <w:sz w:val="22"/>
          <w:szCs w:val="22"/>
        </w:rPr>
        <w:t>gra18</w:t>
      </w:r>
      <w:r w:rsidR="009232A1" w:rsidRPr="006A1B04">
        <w:rPr>
          <w:rFonts w:asciiTheme="minorHAnsi" w:hAnsiTheme="minorHAnsi"/>
          <w:color w:val="0070C0"/>
          <w:sz w:val="22"/>
          <w:szCs w:val="22"/>
        </w:rPr>
        <w:t xml:space="preserve"> mutant strains of </w:t>
      </w:r>
      <w:r w:rsidR="009232A1" w:rsidRPr="006A1B04">
        <w:rPr>
          <w:rFonts w:asciiTheme="minorHAnsi" w:hAnsiTheme="minorHAnsi"/>
          <w:i/>
          <w:color w:val="0070C0"/>
          <w:sz w:val="22"/>
          <w:szCs w:val="22"/>
        </w:rPr>
        <w:t>T. gondii</w:t>
      </w:r>
      <w:r w:rsidR="009232A1" w:rsidRPr="006A1B04">
        <w:rPr>
          <w:rFonts w:asciiTheme="minorHAnsi" w:hAnsiTheme="minorHAnsi"/>
          <w:color w:val="0070C0"/>
          <w:sz w:val="22"/>
          <w:szCs w:val="22"/>
        </w:rPr>
        <w:t xml:space="preserve"> has been deposited on through NCBI GEO with accession number GSE103113 (</w:t>
      </w:r>
      <w:hyperlink r:id="rId11" w:history="1">
        <w:r w:rsidR="009232A1" w:rsidRPr="009B6C19">
          <w:rPr>
            <w:rStyle w:val="Lienhypertexte"/>
            <w:rFonts w:asciiTheme="minorHAnsi" w:hAnsiTheme="minorHAnsi"/>
            <w:sz w:val="22"/>
            <w:szCs w:val="22"/>
          </w:rPr>
          <w:t>http://www.ncbi.nlm.nih.gov/geo/query/acc.cgi?acc=GSE103113</w:t>
        </w:r>
      </w:hyperlink>
      <w:r w:rsidR="009232A1" w:rsidRPr="006A1B04">
        <w:rPr>
          <w:rFonts w:asciiTheme="minorHAnsi" w:hAnsiTheme="minorHAnsi"/>
          <w:color w:val="0070C0"/>
          <w:sz w:val="22"/>
          <w:szCs w:val="22"/>
        </w:rPr>
        <w:t>)</w:t>
      </w:r>
      <w:r w:rsidR="009232A1">
        <w:rPr>
          <w:rFonts w:asciiTheme="minorHAnsi" w:hAnsiTheme="minorHAnsi"/>
          <w:color w:val="0070C0"/>
          <w:sz w:val="22"/>
          <w:szCs w:val="22"/>
        </w:rPr>
        <w:t xml:space="preserve">. It contains also </w:t>
      </w:r>
      <w:r w:rsidR="006A1B04" w:rsidRPr="006A1B04">
        <w:rPr>
          <w:rFonts w:asciiTheme="minorHAnsi" w:hAnsiTheme="minorHAnsi"/>
          <w:color w:val="0070C0"/>
          <w:sz w:val="22"/>
          <w:szCs w:val="22"/>
        </w:rPr>
        <w:t>additional information about the RNA-Seq experiments</w:t>
      </w:r>
      <w:r w:rsidR="009232A1">
        <w:rPr>
          <w:rFonts w:asciiTheme="minorHAnsi" w:hAnsiTheme="minorHAnsi"/>
          <w:color w:val="0070C0"/>
          <w:sz w:val="22"/>
          <w:szCs w:val="22"/>
        </w:rPr>
        <w:t>:</w:t>
      </w:r>
      <w:r w:rsidR="006A1B04" w:rsidRPr="006A1B04">
        <w:rPr>
          <w:rFonts w:asciiTheme="minorHAnsi" w:hAnsiTheme="minorHAnsi"/>
          <w:color w:val="0070C0"/>
          <w:sz w:val="22"/>
          <w:szCs w:val="22"/>
        </w:rPr>
        <w:t xml:space="preserve"> </w:t>
      </w:r>
      <w:r w:rsidR="009232A1">
        <w:rPr>
          <w:rFonts w:asciiTheme="minorHAnsi" w:hAnsiTheme="minorHAnsi"/>
          <w:color w:val="0070C0"/>
          <w:sz w:val="22"/>
          <w:szCs w:val="22"/>
        </w:rPr>
        <w:t>s</w:t>
      </w:r>
      <w:r w:rsidR="006A1B04" w:rsidRPr="006A1B04">
        <w:rPr>
          <w:rFonts w:asciiTheme="minorHAnsi" w:hAnsiTheme="minorHAnsi"/>
          <w:color w:val="0070C0"/>
          <w:sz w:val="22"/>
          <w:szCs w:val="22"/>
        </w:rPr>
        <w:t xml:space="preserve">heets with general information about Illumina NGS and number of reads obtained specifically for </w:t>
      </w:r>
      <w:r w:rsidR="006A1B04" w:rsidRPr="006A1B04">
        <w:rPr>
          <w:rFonts w:asciiTheme="minorHAnsi" w:hAnsiTheme="minorHAnsi"/>
          <w:i/>
          <w:color w:val="0070C0"/>
          <w:sz w:val="22"/>
          <w:szCs w:val="22"/>
        </w:rPr>
        <w:t>T. gondii</w:t>
      </w:r>
      <w:r w:rsidR="006A1B04" w:rsidRPr="006A1B04">
        <w:rPr>
          <w:rFonts w:asciiTheme="minorHAnsi" w:hAnsiTheme="minorHAnsi"/>
          <w:color w:val="0070C0"/>
          <w:sz w:val="22"/>
          <w:szCs w:val="22"/>
        </w:rPr>
        <w:t xml:space="preserve"> or for murine macrophages (BMDMs) are depicted. Sheets containing specific analysis of the normalized RNA-Seq reads are presented for </w:t>
      </w:r>
      <w:proofErr w:type="spellStart"/>
      <w:r w:rsidR="006A1B04" w:rsidRPr="006A1B04">
        <w:rPr>
          <w:rFonts w:asciiTheme="minorHAnsi" w:hAnsiTheme="minorHAnsi"/>
          <w:color w:val="0070C0"/>
          <w:sz w:val="22"/>
          <w:szCs w:val="22"/>
        </w:rPr>
        <w:t>Pru</w:t>
      </w:r>
      <w:proofErr w:type="spellEnd"/>
      <w:r w:rsidR="006A1B04" w:rsidRPr="006A1B04">
        <w:rPr>
          <w:rFonts w:asciiTheme="minorHAnsi" w:hAnsiTheme="minorHAnsi"/>
          <w:color w:val="0070C0"/>
          <w:sz w:val="22"/>
          <w:szCs w:val="22"/>
        </w:rPr>
        <w:t xml:space="preserve"> vs </w:t>
      </w:r>
      <w:r w:rsidR="006A1B04" w:rsidRPr="006A1B04">
        <w:rPr>
          <w:rFonts w:asciiTheme="minorHAnsi" w:hAnsiTheme="minorHAnsi"/>
          <w:i/>
          <w:color w:val="0070C0"/>
          <w:sz w:val="22"/>
          <w:szCs w:val="22"/>
        </w:rPr>
        <w:t>gra18</w:t>
      </w:r>
      <w:r w:rsidR="006A1B04" w:rsidRPr="006A1B04">
        <w:rPr>
          <w:rFonts w:asciiTheme="minorHAnsi" w:hAnsiTheme="minorHAnsi"/>
          <w:color w:val="0070C0"/>
          <w:sz w:val="22"/>
          <w:szCs w:val="22"/>
        </w:rPr>
        <w:t xml:space="preserve">, </w:t>
      </w:r>
      <w:proofErr w:type="spellStart"/>
      <w:r w:rsidR="006A1B04" w:rsidRPr="006A1B04">
        <w:rPr>
          <w:rFonts w:asciiTheme="minorHAnsi" w:hAnsiTheme="minorHAnsi"/>
          <w:color w:val="0070C0"/>
          <w:sz w:val="22"/>
          <w:szCs w:val="22"/>
        </w:rPr>
        <w:t>ui</w:t>
      </w:r>
      <w:proofErr w:type="spellEnd"/>
      <w:r w:rsidR="006A1B04" w:rsidRPr="006A1B04">
        <w:rPr>
          <w:rFonts w:asciiTheme="minorHAnsi" w:hAnsiTheme="minorHAnsi"/>
          <w:color w:val="0070C0"/>
          <w:sz w:val="22"/>
          <w:szCs w:val="22"/>
        </w:rPr>
        <w:t xml:space="preserve"> vs </w:t>
      </w:r>
      <w:proofErr w:type="spellStart"/>
      <w:r w:rsidR="006A1B04" w:rsidRPr="006A1B04">
        <w:rPr>
          <w:rFonts w:asciiTheme="minorHAnsi" w:hAnsiTheme="minorHAnsi"/>
          <w:color w:val="0070C0"/>
          <w:sz w:val="22"/>
          <w:szCs w:val="22"/>
        </w:rPr>
        <w:t>ui_LPS</w:t>
      </w:r>
      <w:proofErr w:type="spellEnd"/>
      <w:r w:rsidR="006A1B04" w:rsidRPr="006A1B04">
        <w:rPr>
          <w:rFonts w:asciiTheme="minorHAnsi" w:hAnsiTheme="minorHAnsi"/>
          <w:color w:val="0070C0"/>
          <w:sz w:val="22"/>
          <w:szCs w:val="22"/>
        </w:rPr>
        <w:t xml:space="preserve">, and the β-catenin target gene set. These data provide the RPKM values for the genes differentially regulated between different conditions and they accompany the </w:t>
      </w:r>
      <w:r w:rsidR="006A1B04" w:rsidRPr="006A1B04">
        <w:rPr>
          <w:rFonts w:asciiTheme="minorHAnsi" w:hAnsiTheme="minorHAnsi"/>
          <w:i/>
          <w:color w:val="0070C0"/>
          <w:sz w:val="22"/>
          <w:szCs w:val="22"/>
        </w:rPr>
        <w:t>Materials and Methods</w:t>
      </w:r>
      <w:r w:rsidR="006A1B04" w:rsidRPr="006A1B04">
        <w:rPr>
          <w:rFonts w:asciiTheme="minorHAnsi" w:hAnsiTheme="minorHAnsi"/>
          <w:color w:val="0070C0"/>
          <w:sz w:val="22"/>
          <w:szCs w:val="22"/>
        </w:rPr>
        <w:t xml:space="preserve"> section, the </w:t>
      </w:r>
      <w:r w:rsidR="006A1B04" w:rsidRPr="000E17ED">
        <w:rPr>
          <w:rFonts w:asciiTheme="minorHAnsi" w:hAnsiTheme="minorHAnsi"/>
          <w:i/>
          <w:color w:val="0070C0"/>
          <w:sz w:val="22"/>
          <w:szCs w:val="22"/>
        </w:rPr>
        <w:t>Result</w:t>
      </w:r>
      <w:r w:rsidR="006A1B04" w:rsidRPr="006A1B04">
        <w:rPr>
          <w:rFonts w:asciiTheme="minorHAnsi" w:hAnsiTheme="minorHAnsi"/>
          <w:color w:val="0070C0"/>
          <w:sz w:val="22"/>
          <w:szCs w:val="22"/>
        </w:rPr>
        <w:t xml:space="preserve"> section for the figure 5, and the </w:t>
      </w:r>
      <w:r w:rsidR="006A1B04" w:rsidRPr="000E17ED">
        <w:rPr>
          <w:rFonts w:asciiTheme="minorHAnsi" w:hAnsiTheme="minorHAnsi"/>
          <w:i/>
          <w:color w:val="0070C0"/>
          <w:sz w:val="22"/>
          <w:szCs w:val="22"/>
        </w:rPr>
        <w:t>Discussion</w:t>
      </w:r>
      <w:r w:rsidR="006A1B04" w:rsidRPr="006A1B04">
        <w:rPr>
          <w:rFonts w:asciiTheme="minorHAnsi" w:hAnsiTheme="minorHAnsi"/>
          <w:color w:val="0070C0"/>
          <w:sz w:val="22"/>
          <w:szCs w:val="22"/>
        </w:rPr>
        <w:t xml:space="preserve"> section.</w:t>
      </w:r>
    </w:p>
    <w:p w14:paraId="10E4F1C5" w14:textId="77777777" w:rsidR="006A1B04" w:rsidRPr="006A1B04" w:rsidRDefault="006A1B04" w:rsidP="006A1B04">
      <w:pPr>
        <w:framePr w:w="9979" w:h="12078" w:hSpace="180" w:wrap="around" w:vAnchor="text" w:hAnchor="page" w:x="962" w:y="110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left="360"/>
        <w:rPr>
          <w:rFonts w:asciiTheme="minorHAnsi" w:hAnsiTheme="minorHAnsi"/>
          <w:color w:val="0070C0"/>
          <w:sz w:val="22"/>
          <w:szCs w:val="22"/>
        </w:rPr>
      </w:pPr>
    </w:p>
    <w:p w14:paraId="3A1BD661" w14:textId="77777777" w:rsidR="006A1B04" w:rsidRPr="006A1B04" w:rsidRDefault="006A1B04" w:rsidP="006A1B04">
      <w:pPr>
        <w:pStyle w:val="Paragraphedeliste"/>
        <w:framePr w:w="9979" w:h="12078" w:hSpace="180" w:wrap="around" w:vAnchor="text" w:hAnchor="page" w:x="962" w:y="110"/>
        <w:numPr>
          <w:ilvl w:val="0"/>
          <w:numId w:val="5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color w:val="0070C0"/>
          <w:sz w:val="22"/>
          <w:szCs w:val="22"/>
        </w:rPr>
      </w:pPr>
      <w:r w:rsidRPr="006A1B04">
        <w:rPr>
          <w:rFonts w:asciiTheme="minorHAnsi" w:hAnsiTheme="minorHAnsi"/>
          <w:color w:val="0070C0"/>
          <w:sz w:val="22"/>
          <w:szCs w:val="22"/>
        </w:rPr>
        <w:t>The following source data files have been provided:</w:t>
      </w:r>
    </w:p>
    <w:p w14:paraId="580456AD" w14:textId="70A1E747" w:rsidR="006A1B04" w:rsidRPr="006A1B04" w:rsidRDefault="006A1B04" w:rsidP="006A1B04">
      <w:pPr>
        <w:pStyle w:val="Paragraphedeliste"/>
        <w:framePr w:w="9979" w:h="12078" w:hSpace="180" w:wrap="around" w:vAnchor="text" w:hAnchor="page" w:x="962" w:y="110"/>
        <w:numPr>
          <w:ilvl w:val="0"/>
          <w:numId w:val="5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color w:val="0070C0"/>
          <w:sz w:val="22"/>
          <w:szCs w:val="22"/>
        </w:rPr>
      </w:pPr>
      <w:r w:rsidRPr="006A1B04">
        <w:rPr>
          <w:rFonts w:asciiTheme="minorHAnsi" w:hAnsiTheme="minorHAnsi"/>
          <w:b/>
          <w:color w:val="0070C0"/>
          <w:sz w:val="22"/>
          <w:szCs w:val="22"/>
        </w:rPr>
        <w:t xml:space="preserve">Figure 3-source data 1: </w:t>
      </w:r>
      <w:r w:rsidRPr="006A1B04">
        <w:rPr>
          <w:rFonts w:asciiTheme="minorHAnsi" w:hAnsiTheme="minorHAnsi"/>
          <w:color w:val="0070C0"/>
          <w:sz w:val="22"/>
          <w:szCs w:val="22"/>
        </w:rPr>
        <w:t>contains the data source for the Interaction Domain Mapping Assay performed on GRA18 by Y2H</w:t>
      </w:r>
      <w:r w:rsidR="009232A1">
        <w:rPr>
          <w:rFonts w:asciiTheme="minorHAnsi" w:hAnsiTheme="minorHAnsi"/>
          <w:color w:val="0070C0"/>
          <w:sz w:val="22"/>
          <w:szCs w:val="22"/>
        </w:rPr>
        <w:t xml:space="preserve"> presented in figure 3A</w:t>
      </w:r>
      <w:r w:rsidRPr="006A1B04">
        <w:rPr>
          <w:rFonts w:asciiTheme="minorHAnsi" w:hAnsiTheme="minorHAnsi"/>
          <w:color w:val="0070C0"/>
          <w:sz w:val="22"/>
          <w:szCs w:val="22"/>
        </w:rPr>
        <w:t>.</w:t>
      </w:r>
    </w:p>
    <w:p w14:paraId="0395084E" w14:textId="133E3C52" w:rsidR="006A1B04" w:rsidRPr="009232A1" w:rsidRDefault="006A1B04" w:rsidP="009232A1">
      <w:pPr>
        <w:framePr w:w="9979" w:h="12078" w:hSpace="180" w:wrap="around" w:vAnchor="text" w:hAnchor="page" w:x="962" w:y="110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left="360"/>
        <w:rPr>
          <w:rFonts w:asciiTheme="minorHAnsi" w:hAnsiTheme="minorHAnsi"/>
          <w:color w:val="0070C0"/>
          <w:sz w:val="22"/>
          <w:szCs w:val="22"/>
        </w:rPr>
      </w:pP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lastRenderedPageBreak/>
        <w:t>Please indicate the figures or tables for which source data files have been provided:</w:t>
      </w:r>
    </w:p>
    <w:p w14:paraId="709B1452" w14:textId="77777777" w:rsidR="00726F7A" w:rsidRPr="00062DBF" w:rsidRDefault="00726F7A" w:rsidP="00726F7A">
      <w:pPr>
        <w:pStyle w:val="Pieddepage"/>
        <w:tabs>
          <w:tab w:val="clear" w:pos="8640"/>
          <w:tab w:val="right" w:pos="9214"/>
        </w:tabs>
        <w:ind w:left="-709" w:right="360"/>
        <w:rPr>
          <w:rFonts w:ascii="Arial" w:hAnsi="Arial"/>
          <w:sz w:val="16"/>
          <w:szCs w:val="16"/>
        </w:rPr>
      </w:pPr>
      <w:proofErr w:type="spellStart"/>
      <w:r w:rsidRPr="00062DBF">
        <w:rPr>
          <w:rFonts w:ascii="Arial" w:hAnsi="Arial"/>
          <w:sz w:val="16"/>
          <w:szCs w:val="16"/>
        </w:rPr>
        <w:t>eLife</w:t>
      </w:r>
      <w:proofErr w:type="spellEnd"/>
      <w:r w:rsidRPr="00062DBF">
        <w:rPr>
          <w:rFonts w:ascii="Arial" w:hAnsi="Arial"/>
          <w:sz w:val="16"/>
          <w:szCs w:val="16"/>
        </w:rPr>
  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  </w:r>
      <w:r>
        <w:rPr>
          <w:rFonts w:ascii="Arial" w:hAnsi="Arial"/>
          <w:sz w:val="16"/>
          <w:szCs w:val="16"/>
        </w:rPr>
        <w:t xml:space="preserve"> 1st Floor, 24 Hills Road, Cambridge CB2 1JP | August 2014</w:t>
      </w:r>
    </w:p>
    <w:p w14:paraId="3EDF0014" w14:textId="77777777" w:rsidR="006A1B04" w:rsidRDefault="006A1B04" w:rsidP="006A1B04">
      <w:pPr>
        <w:rPr>
          <w:rFonts w:asciiTheme="minorHAnsi" w:hAnsiTheme="minorHAnsi"/>
          <w:color w:val="0070C0"/>
          <w:sz w:val="22"/>
          <w:szCs w:val="22"/>
        </w:rPr>
      </w:pPr>
    </w:p>
    <w:p w14:paraId="4B5BE441" w14:textId="77777777" w:rsidR="006A1B04" w:rsidRDefault="006A1B04" w:rsidP="006A1B04">
      <w:pPr>
        <w:rPr>
          <w:rFonts w:asciiTheme="minorHAnsi" w:hAnsiTheme="minorHAnsi"/>
          <w:color w:val="0070C0"/>
          <w:sz w:val="22"/>
          <w:szCs w:val="22"/>
        </w:rPr>
      </w:pPr>
    </w:p>
    <w:sectPr w:rsidR="006A1B0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BABEC3" w14:textId="77777777" w:rsidR="00BC5118" w:rsidRDefault="00BC5118" w:rsidP="004215FE">
      <w:r>
        <w:separator/>
      </w:r>
    </w:p>
  </w:endnote>
  <w:endnote w:type="continuationSeparator" w:id="0">
    <w:p w14:paraId="4C28840D" w14:textId="77777777" w:rsidR="00BC5118" w:rsidRDefault="00BC5118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44EEFD2C" w14:textId="77777777" w:rsidR="00BC3CCE" w:rsidRDefault="00BC3CCE" w:rsidP="0009520A">
    <w:pPr>
      <w:pStyle w:val="Pieddepage"/>
      <w:framePr w:wrap="around" w:vAnchor="text" w:hAnchor="margin" w:xAlign="center" w:y="1"/>
      <w:ind w:right="360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1F7354AE" w14:textId="77777777" w:rsidR="00BC3CCE" w:rsidRDefault="00BC3CCE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Pieddepage"/>
      <w:framePr w:wrap="around" w:vAnchor="text" w:hAnchor="page" w:x="9943" w:y="195"/>
      <w:rPr>
        <w:rStyle w:val="Numrodepage"/>
      </w:rPr>
    </w:pPr>
    <w:r w:rsidRPr="0009520A">
      <w:rPr>
        <w:rStyle w:val="Numrodepage"/>
        <w:rFonts w:asciiTheme="minorHAnsi" w:hAnsiTheme="minorHAnsi"/>
        <w:sz w:val="20"/>
        <w:szCs w:val="20"/>
      </w:rPr>
      <w:fldChar w:fldCharType="begin"/>
    </w:r>
    <w:r w:rsidRPr="0009520A">
      <w:rPr>
        <w:rStyle w:val="Numrodepage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Numrodepage"/>
        <w:rFonts w:asciiTheme="minorHAnsi" w:hAnsiTheme="minorHAnsi"/>
        <w:sz w:val="20"/>
        <w:szCs w:val="20"/>
      </w:rPr>
      <w:fldChar w:fldCharType="separate"/>
    </w:r>
    <w:r w:rsidR="004C5158">
      <w:rPr>
        <w:rStyle w:val="Numrodepage"/>
        <w:rFonts w:asciiTheme="minorHAnsi" w:hAnsiTheme="minorHAnsi"/>
        <w:noProof/>
        <w:sz w:val="20"/>
        <w:szCs w:val="20"/>
      </w:rPr>
      <w:t>1</w:t>
    </w:r>
    <w:r w:rsidRPr="0009520A">
      <w:rPr>
        <w:rStyle w:val="Numrodepage"/>
        <w:rFonts w:asciiTheme="minorHAnsi" w:hAnsiTheme="minorHAnsi"/>
        <w:sz w:val="20"/>
        <w:szCs w:val="20"/>
      </w:rPr>
      <w:fldChar w:fldCharType="end"/>
    </w:r>
  </w:p>
  <w:p w14:paraId="43DA2918" w14:textId="0AEAE68B" w:rsidR="00BC3CCE" w:rsidRPr="00062DBF" w:rsidRDefault="00BC3CCE" w:rsidP="00726F7A">
    <w:pPr>
      <w:pStyle w:val="Pieddepage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7F7458" w14:textId="77777777" w:rsidR="00BC5118" w:rsidRDefault="00BC5118" w:rsidP="004215FE">
      <w:r>
        <w:separator/>
      </w:r>
    </w:p>
  </w:footnote>
  <w:footnote w:type="continuationSeparator" w:id="0">
    <w:p w14:paraId="40C9978F" w14:textId="77777777" w:rsidR="00BC5118" w:rsidRDefault="00BC5118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En-tte"/>
      <w:ind w:left="-1134"/>
    </w:pPr>
    <w:r>
      <w:rPr>
        <w:noProof/>
        <w:lang w:val="fr-FR" w:eastAsia="fr-FR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hyphenationZone w:val="425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084E"/>
    <w:rsid w:val="00004579"/>
    <w:rsid w:val="00015F5C"/>
    <w:rsid w:val="000164B2"/>
    <w:rsid w:val="00022DC0"/>
    <w:rsid w:val="00044AEB"/>
    <w:rsid w:val="00061C72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2E77"/>
    <w:rsid w:val="000D62F9"/>
    <w:rsid w:val="000E17ED"/>
    <w:rsid w:val="000F64EE"/>
    <w:rsid w:val="000F6C0C"/>
    <w:rsid w:val="00100F97"/>
    <w:rsid w:val="001019CD"/>
    <w:rsid w:val="00121043"/>
    <w:rsid w:val="00125190"/>
    <w:rsid w:val="00133662"/>
    <w:rsid w:val="00133907"/>
    <w:rsid w:val="001340EF"/>
    <w:rsid w:val="001372EB"/>
    <w:rsid w:val="00146DE9"/>
    <w:rsid w:val="0015519A"/>
    <w:rsid w:val="001618D5"/>
    <w:rsid w:val="00175192"/>
    <w:rsid w:val="001821CA"/>
    <w:rsid w:val="001837C1"/>
    <w:rsid w:val="001B5E58"/>
    <w:rsid w:val="001E1D59"/>
    <w:rsid w:val="001F7451"/>
    <w:rsid w:val="00212F30"/>
    <w:rsid w:val="00217B9E"/>
    <w:rsid w:val="002336C6"/>
    <w:rsid w:val="00241081"/>
    <w:rsid w:val="00266462"/>
    <w:rsid w:val="00296C33"/>
    <w:rsid w:val="002A068D"/>
    <w:rsid w:val="002A0ED1"/>
    <w:rsid w:val="002A7487"/>
    <w:rsid w:val="002D1BC9"/>
    <w:rsid w:val="002D7123"/>
    <w:rsid w:val="00307F5D"/>
    <w:rsid w:val="003126AE"/>
    <w:rsid w:val="003248ED"/>
    <w:rsid w:val="00370080"/>
    <w:rsid w:val="003822F9"/>
    <w:rsid w:val="003E3394"/>
    <w:rsid w:val="003F19A6"/>
    <w:rsid w:val="003F1C9E"/>
    <w:rsid w:val="00402ADD"/>
    <w:rsid w:val="00406FF4"/>
    <w:rsid w:val="0041682E"/>
    <w:rsid w:val="004215FE"/>
    <w:rsid w:val="004242DB"/>
    <w:rsid w:val="00426FD0"/>
    <w:rsid w:val="00440AE4"/>
    <w:rsid w:val="00441726"/>
    <w:rsid w:val="004505C5"/>
    <w:rsid w:val="00451B01"/>
    <w:rsid w:val="00455849"/>
    <w:rsid w:val="00471732"/>
    <w:rsid w:val="004A5C32"/>
    <w:rsid w:val="004B41D4"/>
    <w:rsid w:val="004C3F02"/>
    <w:rsid w:val="004C5158"/>
    <w:rsid w:val="004D5E59"/>
    <w:rsid w:val="004D602A"/>
    <w:rsid w:val="004D73CF"/>
    <w:rsid w:val="004E4945"/>
    <w:rsid w:val="004F451D"/>
    <w:rsid w:val="005029EA"/>
    <w:rsid w:val="00505C51"/>
    <w:rsid w:val="00516A01"/>
    <w:rsid w:val="0053000A"/>
    <w:rsid w:val="00550F13"/>
    <w:rsid w:val="005530AE"/>
    <w:rsid w:val="00555F44"/>
    <w:rsid w:val="00565214"/>
    <w:rsid w:val="00566103"/>
    <w:rsid w:val="0057433C"/>
    <w:rsid w:val="005A5E92"/>
    <w:rsid w:val="005B0A15"/>
    <w:rsid w:val="005F2C81"/>
    <w:rsid w:val="00605A12"/>
    <w:rsid w:val="00634AC7"/>
    <w:rsid w:val="00657587"/>
    <w:rsid w:val="00661DCC"/>
    <w:rsid w:val="00672545"/>
    <w:rsid w:val="00685CCF"/>
    <w:rsid w:val="006A1B04"/>
    <w:rsid w:val="006A57CB"/>
    <w:rsid w:val="006A632B"/>
    <w:rsid w:val="006A732D"/>
    <w:rsid w:val="006C06F5"/>
    <w:rsid w:val="006C4058"/>
    <w:rsid w:val="006C7BC3"/>
    <w:rsid w:val="006E4A6C"/>
    <w:rsid w:val="006E6317"/>
    <w:rsid w:val="006E6B2A"/>
    <w:rsid w:val="00700103"/>
    <w:rsid w:val="007137E1"/>
    <w:rsid w:val="00726F7A"/>
    <w:rsid w:val="00762B36"/>
    <w:rsid w:val="00763BA5"/>
    <w:rsid w:val="0076524F"/>
    <w:rsid w:val="00767B26"/>
    <w:rsid w:val="007921CD"/>
    <w:rsid w:val="00795CED"/>
    <w:rsid w:val="007B6567"/>
    <w:rsid w:val="007B6695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80144"/>
    <w:rsid w:val="008A22A7"/>
    <w:rsid w:val="008B18EE"/>
    <w:rsid w:val="008C73C0"/>
    <w:rsid w:val="008D7885"/>
    <w:rsid w:val="00912B0B"/>
    <w:rsid w:val="00917775"/>
    <w:rsid w:val="009205E9"/>
    <w:rsid w:val="009232A1"/>
    <w:rsid w:val="0092438C"/>
    <w:rsid w:val="00931001"/>
    <w:rsid w:val="00941D04"/>
    <w:rsid w:val="00947B0E"/>
    <w:rsid w:val="00963CEF"/>
    <w:rsid w:val="00973816"/>
    <w:rsid w:val="00993065"/>
    <w:rsid w:val="00994BAC"/>
    <w:rsid w:val="009A0661"/>
    <w:rsid w:val="009C33F7"/>
    <w:rsid w:val="009C65A9"/>
    <w:rsid w:val="009D0D28"/>
    <w:rsid w:val="009D1698"/>
    <w:rsid w:val="009E44E0"/>
    <w:rsid w:val="009E6ACE"/>
    <w:rsid w:val="009E7B13"/>
    <w:rsid w:val="00A05C49"/>
    <w:rsid w:val="00A11EC6"/>
    <w:rsid w:val="00A131BD"/>
    <w:rsid w:val="00A32E20"/>
    <w:rsid w:val="00A5368C"/>
    <w:rsid w:val="00A62B52"/>
    <w:rsid w:val="00A84B3E"/>
    <w:rsid w:val="00AB5612"/>
    <w:rsid w:val="00AC49AA"/>
    <w:rsid w:val="00AD2263"/>
    <w:rsid w:val="00AD7A8F"/>
    <w:rsid w:val="00AE7C75"/>
    <w:rsid w:val="00AF5736"/>
    <w:rsid w:val="00B124CC"/>
    <w:rsid w:val="00B14DC7"/>
    <w:rsid w:val="00B17836"/>
    <w:rsid w:val="00B24C80"/>
    <w:rsid w:val="00B25462"/>
    <w:rsid w:val="00B330BD"/>
    <w:rsid w:val="00B4292F"/>
    <w:rsid w:val="00B42A8F"/>
    <w:rsid w:val="00B57E8A"/>
    <w:rsid w:val="00B64119"/>
    <w:rsid w:val="00B722FA"/>
    <w:rsid w:val="00B87BD8"/>
    <w:rsid w:val="00B94C5D"/>
    <w:rsid w:val="00BA4D1B"/>
    <w:rsid w:val="00BA5BB7"/>
    <w:rsid w:val="00BB00D0"/>
    <w:rsid w:val="00BB55EC"/>
    <w:rsid w:val="00BC3CCE"/>
    <w:rsid w:val="00BC5118"/>
    <w:rsid w:val="00BC6CCE"/>
    <w:rsid w:val="00BD428C"/>
    <w:rsid w:val="00BF436E"/>
    <w:rsid w:val="00C1184B"/>
    <w:rsid w:val="00C16328"/>
    <w:rsid w:val="00C21D14"/>
    <w:rsid w:val="00C24CF7"/>
    <w:rsid w:val="00C42ECB"/>
    <w:rsid w:val="00C52A77"/>
    <w:rsid w:val="00C763F2"/>
    <w:rsid w:val="00C820B0"/>
    <w:rsid w:val="00CC6EF3"/>
    <w:rsid w:val="00CD6AEC"/>
    <w:rsid w:val="00CE6849"/>
    <w:rsid w:val="00CF4BBE"/>
    <w:rsid w:val="00CF6CB5"/>
    <w:rsid w:val="00D04964"/>
    <w:rsid w:val="00D10224"/>
    <w:rsid w:val="00D3592E"/>
    <w:rsid w:val="00D44612"/>
    <w:rsid w:val="00D50299"/>
    <w:rsid w:val="00D74320"/>
    <w:rsid w:val="00D748CD"/>
    <w:rsid w:val="00D779BF"/>
    <w:rsid w:val="00D83D45"/>
    <w:rsid w:val="00D93937"/>
    <w:rsid w:val="00DA680F"/>
    <w:rsid w:val="00DB256C"/>
    <w:rsid w:val="00DE207A"/>
    <w:rsid w:val="00DE2719"/>
    <w:rsid w:val="00DE5D5E"/>
    <w:rsid w:val="00DF1913"/>
    <w:rsid w:val="00E007B4"/>
    <w:rsid w:val="00E05461"/>
    <w:rsid w:val="00E234CA"/>
    <w:rsid w:val="00E346C3"/>
    <w:rsid w:val="00E41364"/>
    <w:rsid w:val="00E61AB4"/>
    <w:rsid w:val="00E70517"/>
    <w:rsid w:val="00E870D1"/>
    <w:rsid w:val="00E9676A"/>
    <w:rsid w:val="00EA24A6"/>
    <w:rsid w:val="00EB06A9"/>
    <w:rsid w:val="00EC44C0"/>
    <w:rsid w:val="00ED346E"/>
    <w:rsid w:val="00EF7423"/>
    <w:rsid w:val="00F24FD5"/>
    <w:rsid w:val="00F27DEC"/>
    <w:rsid w:val="00F3344F"/>
    <w:rsid w:val="00F60CF4"/>
    <w:rsid w:val="00F8188D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;"/>
  <w14:docId w14:val="5EF4E0D4"/>
  <w15:docId w15:val="{ED9F3E95-8C06-4A73-919F-5CB01F260E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En-tte">
    <w:name w:val="header"/>
    <w:basedOn w:val="Normal"/>
    <w:link w:val="En-tteC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En-tteCar">
    <w:name w:val="En-tête Car"/>
    <w:basedOn w:val="Policepardfaut"/>
    <w:link w:val="En-tte"/>
    <w:uiPriority w:val="99"/>
    <w:locked/>
    <w:rsid w:val="004215FE"/>
    <w:rPr>
      <w:rFonts w:cs="Times New Roman"/>
    </w:rPr>
  </w:style>
  <w:style w:type="paragraph" w:styleId="Pieddepage">
    <w:name w:val="footer"/>
    <w:basedOn w:val="Normal"/>
    <w:link w:val="PieddepageC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uiPriority w:val="99"/>
    <w:locked/>
    <w:rsid w:val="004215FE"/>
    <w:rPr>
      <w:rFonts w:cs="Times New Roman"/>
    </w:rPr>
  </w:style>
  <w:style w:type="character" w:styleId="Numrodepage">
    <w:name w:val="page number"/>
    <w:basedOn w:val="Policepardfaut"/>
    <w:uiPriority w:val="99"/>
    <w:semiHidden/>
    <w:unhideWhenUsed/>
    <w:rsid w:val="0009520A"/>
  </w:style>
  <w:style w:type="character" w:styleId="Marquedecommentaire">
    <w:name w:val="annotation reference"/>
    <w:basedOn w:val="Policepardfaut"/>
    <w:uiPriority w:val="99"/>
    <w:semiHidden/>
    <w:unhideWhenUsed/>
    <w:rsid w:val="00FE362B"/>
    <w:rPr>
      <w:sz w:val="18"/>
      <w:szCs w:val="18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FE362B"/>
  </w:style>
  <w:style w:type="character" w:customStyle="1" w:styleId="CommentaireCar">
    <w:name w:val="Commentaire Car"/>
    <w:basedOn w:val="Policepardfaut"/>
    <w:link w:val="Commentaire"/>
    <w:uiPriority w:val="99"/>
    <w:semiHidden/>
    <w:rsid w:val="00FE362B"/>
    <w:rPr>
      <w:sz w:val="24"/>
      <w:szCs w:val="24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FE362B"/>
    <w:rPr>
      <w:b/>
      <w:bCs/>
      <w:sz w:val="20"/>
      <w:szCs w:val="20"/>
    </w:rPr>
  </w:style>
  <w:style w:type="character" w:styleId="Lienhypertexte">
    <w:name w:val="Hyperlink"/>
    <w:basedOn w:val="Policepardfaut"/>
    <w:uiPriority w:val="99"/>
    <w:unhideWhenUsed/>
    <w:rsid w:val="007B6D8A"/>
    <w:rPr>
      <w:color w:val="0000FF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Paragraphedeliste">
    <w:name w:val="List Paragraph"/>
    <w:basedOn w:val="Normal"/>
    <w:uiPriority w:val="34"/>
    <w:qFormat/>
    <w:rsid w:val="00E007B4"/>
    <w:pPr>
      <w:ind w:left="720"/>
      <w:contextualSpacing/>
    </w:pPr>
  </w:style>
  <w:style w:type="character" w:styleId="Mentionnonrsolue">
    <w:name w:val="Unresolved Mention"/>
    <w:basedOn w:val="Policepardfaut"/>
    <w:uiPriority w:val="99"/>
    <w:semiHidden/>
    <w:unhideWhenUsed/>
    <w:rsid w:val="009232A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ncbi.nlm.nih.gov/geo/query/acc.cgi?acc=GSE103113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0EA4FEB-8E98-4485-AF3E-14A52E10B3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957</TotalTime>
  <Pages>5</Pages>
  <Words>1609</Words>
  <Characters>8853</Characters>
  <Application>Microsoft Office Word</Application>
  <DocSecurity>0</DocSecurity>
  <Lines>73</Lines>
  <Paragraphs>20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Brandeis University</Company>
  <LinksUpToDate>false</LinksUpToDate>
  <CharactersWithSpaces>10442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Andy Collings</dc:creator>
  <cp:keywords/>
  <dc:description/>
  <cp:lastModifiedBy>Alexandre Bougdour</cp:lastModifiedBy>
  <cp:revision>10</cp:revision>
  <dcterms:created xsi:type="dcterms:W3CDTF">2017-06-13T14:43:00Z</dcterms:created>
  <dcterms:modified xsi:type="dcterms:W3CDTF">2018-10-08T08:16:00Z</dcterms:modified>
</cp:coreProperties>
</file>