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60" w:rsidRDefault="00293BBF" w:rsidP="00A60F60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sz w:val="22"/>
        </w:rPr>
      </w:pPr>
      <w:r w:rsidRPr="00293BBF">
        <w:rPr>
          <w:rFonts w:eastAsiaTheme="minorEastAsia"/>
          <w:b/>
          <w:sz w:val="22"/>
        </w:rPr>
        <w:t xml:space="preserve">Figure </w:t>
      </w:r>
      <w:r w:rsidR="00A60F60">
        <w:rPr>
          <w:rFonts w:eastAsiaTheme="minorEastAsia"/>
          <w:b/>
          <w:sz w:val="22"/>
        </w:rPr>
        <w:t>4</w:t>
      </w:r>
      <w:r>
        <w:rPr>
          <w:rFonts w:eastAsiaTheme="minorEastAsia"/>
          <w:b/>
          <w:sz w:val="22"/>
        </w:rPr>
        <w:t xml:space="preserve">—figure </w:t>
      </w:r>
      <w:r w:rsidRPr="00293BBF">
        <w:rPr>
          <w:rFonts w:eastAsiaTheme="minorEastAsia"/>
          <w:b/>
          <w:sz w:val="22"/>
        </w:rPr>
        <w:t>source data 1</w:t>
      </w:r>
      <w:r w:rsidRPr="00414508">
        <w:rPr>
          <w:rFonts w:eastAsiaTheme="minorEastAsia"/>
          <w:b/>
          <w:sz w:val="22"/>
        </w:rPr>
        <w:t>.</w:t>
      </w:r>
      <w:r w:rsidRPr="00414508">
        <w:rPr>
          <w:rFonts w:eastAsiaTheme="minorEastAsia"/>
          <w:sz w:val="22"/>
        </w:rPr>
        <w:t xml:space="preserve"> </w:t>
      </w:r>
      <w:r w:rsidR="00A60F60" w:rsidRPr="00414508">
        <w:rPr>
          <w:rFonts w:eastAsiaTheme="minorEastAsia"/>
          <w:sz w:val="22"/>
        </w:rPr>
        <w:t xml:space="preserve">For the FC links identified as involved in smoking (Table 2): comparison of functional connectivity between three groups: smoking only; drinking only; and both smoking and drinking in which a common baseline was used (a group with no smoking and low drinking). The details of these groups are in the text of main paper. Here, we only show the </w:t>
      </w:r>
      <w:r w:rsidR="00A60F60" w:rsidRPr="00414508">
        <w:rPr>
          <w:rFonts w:eastAsiaTheme="minorEastAsia" w:hint="eastAsia"/>
          <w:sz w:val="22"/>
        </w:rPr>
        <w:t>top 30</w:t>
      </w:r>
      <w:r w:rsidR="00A60F60" w:rsidRPr="00414508">
        <w:rPr>
          <w:rFonts w:eastAsiaTheme="minorEastAsia"/>
          <w:sz w:val="22"/>
        </w:rPr>
        <w:t xml:space="preserve"> significant links ide</w:t>
      </w:r>
      <w:bookmarkStart w:id="0" w:name="_GoBack"/>
      <w:bookmarkEnd w:id="0"/>
      <w:r w:rsidR="00A60F60" w:rsidRPr="00414508">
        <w:rPr>
          <w:rFonts w:eastAsiaTheme="minorEastAsia"/>
          <w:sz w:val="22"/>
        </w:rPr>
        <w:t>ntified in the HCP dataset as shown in Table 2. The last two columns show the difference for these FCs for the contrast smoking only – drinking only. Negative values for t indicate a smaller FC in the smoking group compared to the comparison group.</w:t>
      </w:r>
    </w:p>
    <w:p w:rsidR="00A60F60" w:rsidRPr="00414508" w:rsidRDefault="00A60F60" w:rsidP="00A60F60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12"/>
        <w:gridCol w:w="820"/>
        <w:gridCol w:w="992"/>
        <w:gridCol w:w="851"/>
        <w:gridCol w:w="996"/>
        <w:gridCol w:w="960"/>
        <w:gridCol w:w="960"/>
      </w:tblGrid>
      <w:tr w:rsidR="00A60F60" w:rsidRPr="00414508" w:rsidTr="00B817EE">
        <w:trPr>
          <w:cantSplit/>
          <w:trHeight w:hRule="exact" w:val="405"/>
        </w:trPr>
        <w:tc>
          <w:tcPr>
            <w:tcW w:w="2712" w:type="dxa"/>
            <w:vMerge w:val="restart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bookmarkStart w:id="1" w:name="_Hlk490236066"/>
            <w:bookmarkStart w:id="2" w:name="_Hlk490236209"/>
            <w:r w:rsidRPr="00414508">
              <w:rPr>
                <w:rFonts w:eastAsiaTheme="minorEastAsia"/>
                <w:b/>
                <w:sz w:val="13"/>
                <w:szCs w:val="10"/>
              </w:rPr>
              <w:t>FC (identified in the analysis of smoking shown in Table 2)</w:t>
            </w:r>
          </w:p>
        </w:tc>
        <w:tc>
          <w:tcPr>
            <w:tcW w:w="1812" w:type="dxa"/>
            <w:gridSpan w:val="2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Smoking only group – Baseline group</w:t>
            </w:r>
          </w:p>
        </w:tc>
        <w:tc>
          <w:tcPr>
            <w:tcW w:w="1847" w:type="dxa"/>
            <w:gridSpan w:val="2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Both smoking and drinking group – Baseline group</w:t>
            </w:r>
          </w:p>
        </w:tc>
        <w:tc>
          <w:tcPr>
            <w:tcW w:w="1920" w:type="dxa"/>
            <w:gridSpan w:val="2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Smoking only – drinking only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vMerge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bookmarkStart w:id="3" w:name="_Hlk490236094"/>
            <w:bookmarkEnd w:id="1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Frontal_Sup_2_L--Frontal_Mid_2_R</w:t>
            </w:r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-2.335 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2.03E-02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-3.153 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1.77E-03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-3.077 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2.31E-03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Frontal_Sup_2_R--Frontal_Mid_2_R</w:t>
            </w:r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-3.175 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1.70E-03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-2.591 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9.99E-03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-2.861 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4.57E-03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Frontal_Sup_2_L--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-2.376 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1.83E-02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-2.617 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9.30E-03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-3.302 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1.09E-03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Frontal_Sup_2_R--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-2.424 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1.61E-02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-2.449 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1.49E-02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-2.920 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3.81E-03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Frontal_Mid_2_L--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-1.898 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5.89E-02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-2.391 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1.74E-02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-2.940 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3.58E-03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Frontal_Inf_Tri_L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-2.920 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3.84E-03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-2.080 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3.83E-02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-3.904 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1.20E-04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-2.359 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1.91E-02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-1.964 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5.04E-02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-3.509 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5.29E-04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-2.749 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6.44E-03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-1.636 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1.03E-01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-4.033 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7.22E-05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-2.383 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1.79E-02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-2.800 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5.42E-03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-3.355 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9.12E-04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OFClat_R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-3.245 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1.34E-03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-3.664 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2.90E-04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-2.648 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8.58E-03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Insula_R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-2.557 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1.12E-02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-2.312 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2.14E-02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-3.323 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1.02E-03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Frontal_Inf_Oper_L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-2.667 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8.18E-03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-2.926 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3.68E-03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-3.037 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2.63E-03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Amygdala_R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-2.698 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7.48E-03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-2.565 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1.08E-02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-3.129 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1.95E-03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Occipital_Mid_R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-3.696 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2.72E-04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-3.408 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7.39E-04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-3.000 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2.96E-03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Fusiform_R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-3.256 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1.29E-03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-2.844 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4.74E-03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-3.182 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1.64E-03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-2.298 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2.24E-02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-3.261 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1.23E-03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-2.445 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1.52E-02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Frontal_Inf_Orb_2_R--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-2.856 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4.66E-03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-3.154 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1.76E-03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-2.500 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1.30E-02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Frontal_Sup_2_L--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-1.812 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7.12E-02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-2.455 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1.46E-02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-3.221 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1.44E-03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-2.460 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1.46E-02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-3.267 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1.20E-03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-2.709 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7.19E-03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Frontal_Med_Orb_R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-2.296 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2.25E-02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-3.185 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1.59E-03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-2.545 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1.15E-02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Rectus_L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-2.093 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3.74E-02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-3.429 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6.86E-04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-2.035 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4.29E-02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-2.827 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5.10E-03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-2.089 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3.75E-02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-3.788 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1.88E-04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Frontal_Inf_Tri_L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Parietal_Inf_L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-2.183 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3.00E-02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-2.370 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1.84E-02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-3.562 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4.37E-04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Frontal_Inf_Tri_R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Parietal_Inf_L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-2.617 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9.44E-03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-2.622 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9.16E-03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-2.923 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3.77E-03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Frontal_Inf_Tri_L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Parietal_Inf_R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-2.378 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1.82E-02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-2.465 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1.42E-02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-3.313 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1.05E-03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Frontal_Inf_Tri_L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SupraMarginal_R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-2.146 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3.29E-02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-1.952 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5.18E-02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-3.413 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7.44E-04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Frontal_Inf_Orb_2_L--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SupraMarginal_R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-2.153 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3.23E-02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-2.200 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2.85E-02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-3.650 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3.16E-04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Parietal_Sup_R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Precuneus_L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-1.706 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8.94E-02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-2.053 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4.09E-02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-3.122 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2.00E-03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  <w:lang w:val="fr-FR"/>
              </w:rPr>
            </w:pPr>
            <w:r w:rsidRPr="00414508">
              <w:rPr>
                <w:rFonts w:eastAsiaTheme="minorEastAsia"/>
                <w:sz w:val="13"/>
                <w:szCs w:val="10"/>
                <w:lang w:val="fr-FR"/>
              </w:rPr>
              <w:t>Frontal_Inf_Tri_L-- Precuneus_R</w:t>
            </w:r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-2.965 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3.34E-03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-2.426 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1.58E-02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-3.636 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3.33E-04</w:t>
            </w:r>
          </w:p>
        </w:tc>
      </w:tr>
      <w:tr w:rsidR="00A60F6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Caudate_L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Putamen_L</w:t>
            </w:r>
            <w:proofErr w:type="spellEnd"/>
          </w:p>
        </w:tc>
        <w:tc>
          <w:tcPr>
            <w:tcW w:w="82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-2.818 </w:t>
            </w:r>
          </w:p>
        </w:tc>
        <w:tc>
          <w:tcPr>
            <w:tcW w:w="992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5.23E-03</w:t>
            </w:r>
          </w:p>
        </w:tc>
        <w:tc>
          <w:tcPr>
            <w:tcW w:w="851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-2.468 </w:t>
            </w:r>
          </w:p>
        </w:tc>
        <w:tc>
          <w:tcPr>
            <w:tcW w:w="996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1.41E-02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-3.360 </w:t>
            </w:r>
          </w:p>
        </w:tc>
        <w:tc>
          <w:tcPr>
            <w:tcW w:w="960" w:type="dxa"/>
            <w:noWrap/>
            <w:vAlign w:val="center"/>
          </w:tcPr>
          <w:p w:rsidR="00A60F60" w:rsidRPr="00414508" w:rsidRDefault="00A60F6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8.97E-04</w:t>
            </w:r>
          </w:p>
        </w:tc>
      </w:tr>
      <w:bookmarkEnd w:id="2"/>
      <w:bookmarkEnd w:id="3"/>
    </w:tbl>
    <w:p w:rsidR="00A60F60" w:rsidRPr="00414508" w:rsidRDefault="00A60F60" w:rsidP="00A60F60">
      <w:pPr>
        <w:adjustRightInd w:val="0"/>
        <w:snapToGrid w:val="0"/>
        <w:spacing w:afterLines="0" w:line="276" w:lineRule="auto"/>
        <w:ind w:firstLineChars="0" w:firstLine="0"/>
        <w:rPr>
          <w:rFonts w:eastAsiaTheme="minorEastAsia"/>
          <w:b/>
          <w:sz w:val="24"/>
        </w:rPr>
      </w:pPr>
    </w:p>
    <w:p w:rsidR="00A60F60" w:rsidRPr="00414508" w:rsidRDefault="00A60F60" w:rsidP="00A60F60">
      <w:pPr>
        <w:widowControl/>
        <w:spacing w:afterLines="0" w:line="240" w:lineRule="auto"/>
        <w:ind w:firstLineChars="0" w:firstLine="0"/>
        <w:jc w:val="left"/>
        <w:rPr>
          <w:rFonts w:eastAsiaTheme="minorEastAsia"/>
          <w:b/>
          <w:sz w:val="24"/>
        </w:rPr>
      </w:pPr>
      <w:r w:rsidRPr="00414508">
        <w:rPr>
          <w:rFonts w:eastAsiaTheme="minorEastAsia"/>
          <w:b/>
          <w:sz w:val="24"/>
        </w:rPr>
        <w:br w:type="page"/>
      </w:r>
    </w:p>
    <w:p w:rsidR="00293BBF" w:rsidRDefault="00293BBF" w:rsidP="00A60F60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  <w:sz w:val="22"/>
        </w:rPr>
      </w:pPr>
    </w:p>
    <w:p w:rsidR="00A60F60" w:rsidRPr="00414508" w:rsidRDefault="00A60F60" w:rsidP="00A60F60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  <w:sz w:val="22"/>
        </w:rPr>
      </w:pPr>
    </w:p>
    <w:p w:rsidR="00D9259C" w:rsidRDefault="00D9259C">
      <w:pPr>
        <w:spacing w:after="312"/>
        <w:ind w:firstLine="420"/>
      </w:pPr>
    </w:p>
    <w:sectPr w:rsidR="00D92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B7" w:rsidRDefault="00BE77B7" w:rsidP="0073711A">
      <w:pPr>
        <w:spacing w:after="240" w:line="240" w:lineRule="auto"/>
        <w:ind w:firstLine="420"/>
      </w:pPr>
      <w:r>
        <w:separator/>
      </w:r>
    </w:p>
  </w:endnote>
  <w:endnote w:type="continuationSeparator" w:id="0">
    <w:p w:rsidR="00BE77B7" w:rsidRDefault="00BE77B7" w:rsidP="0073711A">
      <w:pPr>
        <w:spacing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B7" w:rsidRDefault="00BE77B7" w:rsidP="0073711A">
      <w:pPr>
        <w:spacing w:after="240" w:line="240" w:lineRule="auto"/>
        <w:ind w:firstLine="420"/>
      </w:pPr>
      <w:r>
        <w:separator/>
      </w:r>
    </w:p>
  </w:footnote>
  <w:footnote w:type="continuationSeparator" w:id="0">
    <w:p w:rsidR="00BE77B7" w:rsidRDefault="00BE77B7" w:rsidP="0073711A">
      <w:pPr>
        <w:spacing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TQ0NLE0NTYxMTBS0lEKTi0uzszPAykwqgUApNJMtiwAAAA="/>
  </w:docVars>
  <w:rsids>
    <w:rsidRoot w:val="00293BBF"/>
    <w:rsid w:val="00293BBF"/>
    <w:rsid w:val="0073711A"/>
    <w:rsid w:val="00A60F60"/>
    <w:rsid w:val="00BE77B7"/>
    <w:rsid w:val="00CE46FB"/>
    <w:rsid w:val="00D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7D39A"/>
  <w15:chartTrackingRefBased/>
  <w15:docId w15:val="{497B9298-3A31-4FAA-AF33-4018AE36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BF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7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711A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71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711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3</cp:revision>
  <dcterms:created xsi:type="dcterms:W3CDTF">2018-11-21T02:27:00Z</dcterms:created>
  <dcterms:modified xsi:type="dcterms:W3CDTF">2018-11-21T02:34:00Z</dcterms:modified>
</cp:coreProperties>
</file>