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C1EFF3" w:rsidR="00877644" w:rsidRPr="00125190" w:rsidRDefault="00A94DB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performed, as this study parallels previous studies in closely related brain regions that used at least 30 neurons, and contained adequate statistical power to detect cue-driven changes in firing. The current study recorded 32 neurons in the LHb, and 53 neurons in the EPN, well within the range expected to give the desired level of statistical power.</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632A1A4" w:rsidR="00B330BD" w:rsidRPr="00125190" w:rsidRDefault="00A94DB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results section specifies sample sizes for all experiments. Our methods section contains a definition of biological versus technical replication</w:t>
      </w:r>
      <w:r w:rsidR="00083499">
        <w:rPr>
          <w:rFonts w:asciiTheme="minorHAnsi" w:hAnsiTheme="minorHAnsi"/>
        </w:rPr>
        <w:t>, and the methods and results indicate the degree of</w:t>
      </w:r>
      <w:r>
        <w:rPr>
          <w:rFonts w:asciiTheme="minorHAnsi" w:hAnsiTheme="minorHAnsi"/>
        </w:rPr>
        <w:t xml:space="preserve"> te</w:t>
      </w:r>
      <w:r w:rsidR="00083499">
        <w:rPr>
          <w:rFonts w:asciiTheme="minorHAnsi" w:hAnsiTheme="minorHAnsi"/>
        </w:rPr>
        <w:t>chnical replication (number of</w:t>
      </w:r>
      <w:r>
        <w:rPr>
          <w:rFonts w:asciiTheme="minorHAnsi" w:hAnsiTheme="minorHAnsi"/>
        </w:rPr>
        <w:t xml:space="preserve"> trials </w:t>
      </w:r>
      <w:r w:rsidR="00083499">
        <w:rPr>
          <w:rFonts w:asciiTheme="minorHAnsi" w:hAnsiTheme="minorHAnsi"/>
        </w:rPr>
        <w:t>for each neuron or subject</w:t>
      </w:r>
      <w:r>
        <w:rPr>
          <w:rFonts w:asciiTheme="minorHAnsi" w:hAnsiTheme="minorHAnsi"/>
        </w:rPr>
        <w:t>) an</w:t>
      </w:r>
      <w:r w:rsidR="00083499">
        <w:rPr>
          <w:rFonts w:asciiTheme="minorHAnsi" w:hAnsiTheme="minorHAnsi"/>
        </w:rPr>
        <w:t>d biological replication (number of neurons and</w:t>
      </w:r>
      <w:r>
        <w:rPr>
          <w:rFonts w:asciiTheme="minorHAnsi" w:hAnsiTheme="minorHAnsi"/>
        </w:rPr>
        <w:t xml:space="preserve"> subjects).</w:t>
      </w:r>
      <w:r w:rsidR="00083499">
        <w:rPr>
          <w:rFonts w:asciiTheme="minorHAnsi" w:hAnsiTheme="minorHAnsi"/>
        </w:rPr>
        <w:t xml:space="preserve"> Criteria for including/excluding data (i.e. based on direction of response to cues) are described in the results. No outliers were identified nor excluded. High-throughput sequence data was not a part of this study.</w:t>
      </w:r>
      <w:bookmarkStart w:id="0" w:name="_GoBack"/>
      <w:bookmarkEnd w:id="0"/>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4DEE2" w14:textId="77777777" w:rsidR="00E02742" w:rsidRDefault="00E02742" w:rsidP="004215FE">
      <w:r>
        <w:separator/>
      </w:r>
    </w:p>
  </w:endnote>
  <w:endnote w:type="continuationSeparator" w:id="0">
    <w:p w14:paraId="2741C495" w14:textId="77777777" w:rsidR="00E02742" w:rsidRDefault="00E0274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Franklin Gothic Medium Con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83499">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9510E" w14:textId="77777777" w:rsidR="00E02742" w:rsidRDefault="00E02742" w:rsidP="004215FE">
      <w:r>
        <w:separator/>
      </w:r>
    </w:p>
  </w:footnote>
  <w:footnote w:type="continuationSeparator" w:id="0">
    <w:p w14:paraId="786EC72E" w14:textId="77777777" w:rsidR="00E02742" w:rsidRDefault="00E02742"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499"/>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94DBF"/>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2742"/>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8DA045A-8DF5-46B9-9BA3-FB6553E77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6D946-3B6D-49FA-AC78-5FF4B40E5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804</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TomJhou</cp:lastModifiedBy>
  <cp:revision>28</cp:revision>
  <dcterms:created xsi:type="dcterms:W3CDTF">2017-06-13T14:43:00Z</dcterms:created>
  <dcterms:modified xsi:type="dcterms:W3CDTF">2019-02-27T16:42:00Z</dcterms:modified>
</cp:coreProperties>
</file>