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7F25009B" w:rsidR="00877644" w:rsidRPr="00CB38D9" w:rsidRDefault="006E674E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hAnsi="Arial" w:cs="Arial"/>
        </w:rPr>
      </w:pPr>
      <w:bookmarkStart w:id="0" w:name="_GoBack"/>
      <w:r w:rsidRPr="00CB38D9">
        <w:rPr>
          <w:rFonts w:ascii="Arial" w:hAnsi="Arial" w:cs="Arial"/>
        </w:rPr>
        <w:t>Not applicable</w:t>
      </w:r>
    </w:p>
    <w:bookmarkEnd w:id="0"/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AEA6000" w14:textId="77777777" w:rsidR="006E674E" w:rsidRPr="006E674E" w:rsidRDefault="006E674E" w:rsidP="006E674E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  <w:lang w:val="en-IE"/>
        </w:rPr>
      </w:pPr>
      <w:r w:rsidRPr="006E674E">
        <w:rPr>
          <w:rFonts w:ascii="Arial" w:eastAsia="Times New Roman" w:hAnsi="Arial" w:cs="Arial"/>
          <w:lang w:val="en-IE"/>
        </w:rPr>
        <w:t>Information regarding experimental replicates for ChIP-seq and RNA-seq experiments is contained in Materials and Methods. Information regarding experimental replicates for qPCR data is indicated in the Figure legends.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242C79" w14:textId="77777777" w:rsidR="006E674E" w:rsidRPr="006E674E" w:rsidRDefault="006E674E" w:rsidP="006E674E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  <w:lang w:val="en-IE"/>
        </w:rPr>
      </w:pPr>
      <w:r w:rsidRPr="006E674E">
        <w:rPr>
          <w:rFonts w:ascii="Arial" w:eastAsia="Times New Roman" w:hAnsi="Arial" w:cs="Arial"/>
          <w:lang w:val="en-IE"/>
        </w:rPr>
        <w:t xml:space="preserve">Statistical reporting is contained within Figure legends or detailed in Materials and Methods.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AE3C9EE" w14:textId="77777777" w:rsidR="006E674E" w:rsidRPr="006E674E" w:rsidRDefault="006E674E" w:rsidP="006E674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  <w:lang w:val="en-IE"/>
        </w:rPr>
      </w:pPr>
      <w:r w:rsidRPr="006E674E">
        <w:rPr>
          <w:rFonts w:ascii="Arial" w:eastAsia="Times New Roman" w:hAnsi="Arial" w:cs="Arial"/>
          <w:lang w:val="en-IE"/>
        </w:rPr>
        <w:t>Not applicable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137B502" w14:textId="541D103B" w:rsidR="006E674E" w:rsidRPr="006E674E" w:rsidRDefault="006E674E" w:rsidP="006E674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Arial" w:eastAsia="Times New Roman" w:hAnsi="Arial" w:cs="Arial"/>
          <w:lang w:val="en-IE"/>
        </w:rPr>
      </w:pPr>
      <w:r w:rsidRPr="006E674E">
        <w:rPr>
          <w:rFonts w:ascii="Arial" w:eastAsia="Times New Roman" w:hAnsi="Arial" w:cs="Arial"/>
          <w:lang w:val="en-IE"/>
        </w:rPr>
        <w:t>ChIP-seq and RNA-seq datasets have been uploaded to Gene Expression Omnibus database (</w:t>
      </w:r>
      <w:r w:rsidRPr="006E674E">
        <w:rPr>
          <w:rFonts w:ascii="Arial" w:hAnsi="Arial" w:cs="Arial"/>
        </w:rPr>
        <w:t>GSE113229</w:t>
      </w:r>
      <w:r w:rsidRPr="006E674E">
        <w:rPr>
          <w:rFonts w:ascii="Arial" w:eastAsia="Times New Roman" w:hAnsi="Arial" w:cs="Arial"/>
          <w:lang w:val="en-IE"/>
        </w:rPr>
        <w:t xml:space="preserve">) and can be accessed using the following reviewer token: </w:t>
      </w:r>
      <w:r w:rsidRPr="006E674E">
        <w:rPr>
          <w:rFonts w:ascii="Arial" w:eastAsia="Times New Roman" w:hAnsi="Arial" w:cs="Arial"/>
          <w:color w:val="212121"/>
          <w:shd w:val="clear" w:color="auto" w:fill="FFFFFF"/>
        </w:rPr>
        <w:t>avibugkwdbyjfyt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5555D3" w14:textId="77777777" w:rsidR="000E7405" w:rsidRDefault="000E7405" w:rsidP="004215FE">
      <w:r>
        <w:separator/>
      </w:r>
    </w:p>
  </w:endnote>
  <w:endnote w:type="continuationSeparator" w:id="0">
    <w:p w14:paraId="111D0558" w14:textId="77777777" w:rsidR="000E7405" w:rsidRDefault="000E740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BD57C5" w14:textId="77777777" w:rsidR="000E7405" w:rsidRDefault="000E7405" w:rsidP="004215FE">
      <w:r>
        <w:separator/>
      </w:r>
    </w:p>
  </w:footnote>
  <w:footnote w:type="continuationSeparator" w:id="0">
    <w:p w14:paraId="4A68E887" w14:textId="77777777" w:rsidR="000E7405" w:rsidRDefault="000E740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7405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74E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38D9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0836CFBC-A538-584A-85CC-EC79D98FE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1E42C82-FE12-0042-A0E5-A3786374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4966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Brien, Gerard L.</cp:lastModifiedBy>
  <cp:revision>2</cp:revision>
  <dcterms:created xsi:type="dcterms:W3CDTF">2018-08-24T17:43:00Z</dcterms:created>
  <dcterms:modified xsi:type="dcterms:W3CDTF">2018-08-24T17:43:00Z</dcterms:modified>
</cp:coreProperties>
</file>