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3621"/>
        <w:gridCol w:w="943"/>
        <w:gridCol w:w="1213"/>
      </w:tblGrid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Process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GO:0006869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lipid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transport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7.58E-8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5.46E-4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GO:0006996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organelle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organization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7.86E-8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2.83E-4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GO:0034370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triglyceride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-rich lipoprotein particle remodeling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1.31E-7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3.14E-4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Function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GO:0008092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cytoskeletal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protein binding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5.88E-10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8.3E-7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GO:0005543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phospholipid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binding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4.6E-7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3.25E-4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GO:0001882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nucleoside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binding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1.09E-6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5.12E-4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Component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GO:0005829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cytosol</w:t>
            </w:r>
            <w:proofErr w:type="gramEnd"/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4.76E-20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3.6E-17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GO:0005856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cytoskeleton</w:t>
            </w:r>
            <w:proofErr w:type="gramEnd"/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1.73E-12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6.55E-10</w:t>
            </w:r>
          </w:p>
        </w:tc>
      </w:tr>
      <w:tr w:rsidR="009F5A2D" w:rsidRPr="0012393A" w:rsidTr="00CC20F2">
        <w:trPr>
          <w:trHeight w:val="227"/>
        </w:trPr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GO:0044430</w:t>
            </w:r>
          </w:p>
        </w:tc>
        <w:tc>
          <w:tcPr>
            <w:tcW w:w="3621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cytoskeletal</w:t>
            </w:r>
            <w:proofErr w:type="gramEnd"/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part</w:t>
            </w: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6.18E-10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9F5A2D" w:rsidRPr="0012393A" w:rsidRDefault="009F5A2D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2393A">
              <w:rPr>
                <w:rFonts w:eastAsia="Times New Roman" w:cs="Times New Roman"/>
                <w:color w:val="000000"/>
                <w:sz w:val="16"/>
                <w:szCs w:val="16"/>
              </w:rPr>
              <w:t>1.56E-7</w:t>
            </w:r>
          </w:p>
        </w:tc>
      </w:tr>
    </w:tbl>
    <w:p w:rsidR="009F5A2D" w:rsidRDefault="009F5A2D" w:rsidP="009F5A2D">
      <w:pPr>
        <w:rPr>
          <w:rFonts w:eastAsia="Times New Roman" w:cs="Times New Roman"/>
          <w:b/>
        </w:rPr>
      </w:pPr>
    </w:p>
    <w:p w:rsidR="009F5A2D" w:rsidRDefault="009F5A2D" w:rsidP="009F5A2D">
      <w:pPr>
        <w:rPr>
          <w:rFonts w:ascii="Times New Roman" w:hAnsi="Times New Roman" w:cs="Times New Roman"/>
          <w:color w:val="000000"/>
        </w:rPr>
      </w:pPr>
      <w:bookmarkStart w:id="0" w:name="_GoBack"/>
      <w:proofErr w:type="gramStart"/>
      <w:r w:rsidRPr="003D5B9C">
        <w:rPr>
          <w:rFonts w:ascii="Times New Roman" w:hAnsi="Times New Roman" w:cs="Times New Roman"/>
          <w:b/>
        </w:rPr>
        <w:t xml:space="preserve">Supplementary </w:t>
      </w:r>
      <w:r>
        <w:rPr>
          <w:rFonts w:ascii="Times New Roman" w:hAnsi="Times New Roman" w:cs="Times New Roman"/>
          <w:b/>
        </w:rPr>
        <w:t>file</w:t>
      </w:r>
      <w:r w:rsidRPr="003D5B9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</w:t>
      </w:r>
      <w:r w:rsidRPr="003D5B9C">
        <w:rPr>
          <w:rFonts w:ascii="Times New Roman" w:hAnsi="Times New Roman" w:cs="Times New Roman"/>
        </w:rPr>
        <w:t>.</w:t>
      </w:r>
      <w:proofErr w:type="gramEnd"/>
      <w:r w:rsidRPr="003D5B9C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Gene ontology (GO)</w:t>
      </w:r>
      <w:r w:rsidRPr="000E31BD">
        <w:rPr>
          <w:rFonts w:ascii="Times New Roman" w:hAnsi="Times New Roman" w:cs="Times New Roman"/>
          <w:color w:val="000000"/>
        </w:rPr>
        <w:t xml:space="preserve"> enrichment </w:t>
      </w:r>
      <w:r>
        <w:rPr>
          <w:rFonts w:ascii="Times New Roman" w:hAnsi="Times New Roman" w:cs="Times New Roman"/>
          <w:color w:val="000000"/>
        </w:rPr>
        <w:t>analysis of plasma proteins with high inter-individual variability.</w:t>
      </w:r>
      <w:proofErr w:type="gramEnd"/>
      <w:r>
        <w:rPr>
          <w:rFonts w:ascii="Times New Roman" w:hAnsi="Times New Roman" w:cs="Times New Roman"/>
          <w:color w:val="000000"/>
        </w:rPr>
        <w:t xml:space="preserve"> The proteins were ranked from highest to smallest inter-individual variation based on their coefficient of variation. The top of the list (most varying) was </w:t>
      </w:r>
      <w:r w:rsidRPr="000E31BD">
        <w:rPr>
          <w:rFonts w:ascii="Times New Roman" w:hAnsi="Times New Roman" w:cs="Times New Roman"/>
          <w:color w:val="000000"/>
        </w:rPr>
        <w:t xml:space="preserve">enriched for </w:t>
      </w:r>
      <w:r w:rsidRPr="003D5B9C">
        <w:rPr>
          <w:rFonts w:ascii="Times New Roman" w:hAnsi="Times New Roman" w:cs="Times New Roman"/>
          <w:color w:val="000000"/>
        </w:rPr>
        <w:t>lipid transport proteins.</w:t>
      </w:r>
    </w:p>
    <w:bookmarkEnd w:id="0"/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2D"/>
    <w:rsid w:val="00727260"/>
    <w:rsid w:val="009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A2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A2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2019-02-04T18:07:00Z</dcterms:created>
  <dcterms:modified xsi:type="dcterms:W3CDTF">2019-02-04T18:07:00Z</dcterms:modified>
</cp:coreProperties>
</file>