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0D8F563" w:rsidR="00877644" w:rsidRDefault="0014410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the mouse model bone marrow chimera experiments, we performed multiple experiments (3 or more) using the parental lupus prone strain (+control), B6 wild type (- control) and T-bet deficient lupus prone strain (experimental) animals with 5-10 mice/group/experiment. From these preliminary experiments, we determined that group sizes of 4-6 were sufficient to detect statistically significant differences between the groups in each of the experimental readouts (ANA, kidney function, survival). Therefore, when we performed the bone marrow chimera experiments we used 5-10 mice/group/experiment and repeated the experiment 2 times.</w:t>
      </w:r>
    </w:p>
    <w:p w14:paraId="665FB613" w14:textId="7984411A" w:rsidR="0014410F" w:rsidRPr="00125190" w:rsidRDefault="0014410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the analysis of human samples, we did not perform power calculations in advance as we did not have preliminary data that could be used for the power calculations. However, after performing initial experiments with ~5 SLE samples and controls, it was clear that the phenotypes we were examining were robust as we observed significant differences between healthy and SLE patients with as few as 3-5 samples/group.  Most experiments are shown as combined data with 10-25 individuals/group (from 5+ independent experiments).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lastRenderedPageBreak/>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DD32764" w:rsidR="00B330BD" w:rsidRPr="00125190" w:rsidRDefault="00CB677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include information on replicates within each figure legend and indicates whether the replicates are technical replicates and representative of n=x independent experiments and the number of biologic replicates per experiment and number of independent experiments. We did not exclude outliers</w:t>
      </w:r>
      <w:r w:rsidR="0014410F">
        <w:rPr>
          <w:rFonts w:asciiTheme="minorHAnsi" w:hAnsiTheme="minorHAnsi"/>
        </w:rPr>
        <w:t xml:space="preserve"> in any experiment. </w:t>
      </w:r>
      <w:proofErr w:type="spellStart"/>
      <w:r w:rsidR="0014410F">
        <w:rPr>
          <w:rFonts w:asciiTheme="minorHAnsi" w:hAnsiTheme="minorHAnsi"/>
        </w:rPr>
        <w:t>RNAseq</w:t>
      </w:r>
      <w:proofErr w:type="spellEnd"/>
      <w:r w:rsidR="0014410F">
        <w:rPr>
          <w:rFonts w:asciiTheme="minorHAnsi" w:hAnsiTheme="minorHAnsi"/>
        </w:rPr>
        <w:t xml:space="preserve"> and </w:t>
      </w:r>
      <w:proofErr w:type="spellStart"/>
      <w:r w:rsidR="0014410F">
        <w:rPr>
          <w:rFonts w:asciiTheme="minorHAnsi" w:hAnsiTheme="minorHAnsi"/>
        </w:rPr>
        <w:t>ATACseq</w:t>
      </w:r>
      <w:proofErr w:type="spellEnd"/>
      <w:r w:rsidR="0014410F">
        <w:rPr>
          <w:rFonts w:asciiTheme="minorHAnsi" w:hAnsiTheme="minorHAnsi"/>
        </w:rPr>
        <w:t xml:space="preserve"> files are uploaded to GEO and accession numbers are provided in methods section.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11E7DD9" w:rsidR="0015519A" w:rsidRPr="00505C51" w:rsidRDefault="0045171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statistical analyses are described in each figure legend with N values indicated and any methods of multiple test correction, mean/median/SD/SEM indicated.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CBCDD05" w:rsidR="00BC3CCE" w:rsidRPr="00505C51" w:rsidRDefault="002E133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Animals used in the experiments were generated as bone marrow chimeras. Groups of recipient mice were lethally irradiated, randomly distributed into groups of 5-10 and then reconstituted with bone marrow that was pooled from individual animals that were genotyped. No masking was used during any step.</w:t>
      </w:r>
      <w:bookmarkStart w:id="0" w:name="_GoBack"/>
      <w:bookmarkEnd w:id="0"/>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4D3E9B6" w:rsidR="00BC3CCE" w:rsidRPr="00505C51" w:rsidRDefault="002E133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provide the source data for RNA-</w:t>
      </w:r>
      <w:proofErr w:type="spellStart"/>
      <w:r>
        <w:rPr>
          <w:rFonts w:asciiTheme="minorHAnsi" w:hAnsiTheme="minorHAnsi"/>
          <w:sz w:val="22"/>
          <w:szCs w:val="22"/>
        </w:rPr>
        <w:t>seq</w:t>
      </w:r>
      <w:proofErr w:type="spellEnd"/>
      <w:r>
        <w:rPr>
          <w:rFonts w:asciiTheme="minorHAnsi" w:hAnsiTheme="minorHAnsi"/>
          <w:sz w:val="22"/>
          <w:szCs w:val="22"/>
        </w:rPr>
        <w:t xml:space="preserve"> and ATAC-</w:t>
      </w:r>
      <w:proofErr w:type="spellStart"/>
      <w:r>
        <w:rPr>
          <w:rFonts w:asciiTheme="minorHAnsi" w:hAnsiTheme="minorHAnsi"/>
          <w:sz w:val="22"/>
          <w:szCs w:val="22"/>
        </w:rPr>
        <w:t>seq</w:t>
      </w:r>
      <w:proofErr w:type="spellEnd"/>
      <w:r>
        <w:rPr>
          <w:rFonts w:asciiTheme="minorHAnsi" w:hAnsiTheme="minorHAnsi"/>
          <w:sz w:val="22"/>
          <w:szCs w:val="22"/>
        </w:rPr>
        <w:t xml:space="preserve"> data as supplemental Tables. We provide a table describing the antibodies used in each analysis (fluorochrome, clone, dilution, company).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A5EEF5" w14:textId="77777777" w:rsidR="00570593" w:rsidRDefault="00570593" w:rsidP="004215FE">
      <w:r>
        <w:separator/>
      </w:r>
    </w:p>
  </w:endnote>
  <w:endnote w:type="continuationSeparator" w:id="0">
    <w:p w14:paraId="186651C9" w14:textId="77777777" w:rsidR="00570593" w:rsidRDefault="0057059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25FA5D" w14:textId="77777777" w:rsidR="00570593" w:rsidRDefault="00570593" w:rsidP="004215FE">
      <w:r>
        <w:separator/>
      </w:r>
    </w:p>
  </w:footnote>
  <w:footnote w:type="continuationSeparator" w:id="0">
    <w:p w14:paraId="262DE7EF" w14:textId="77777777" w:rsidR="00570593" w:rsidRDefault="0057059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410F"/>
    <w:rsid w:val="00146DE9"/>
    <w:rsid w:val="0015519A"/>
    <w:rsid w:val="001618D5"/>
    <w:rsid w:val="00175192"/>
    <w:rsid w:val="001E1D59"/>
    <w:rsid w:val="00212F30"/>
    <w:rsid w:val="00217B9E"/>
    <w:rsid w:val="002336C6"/>
    <w:rsid w:val="00241081"/>
    <w:rsid w:val="00266462"/>
    <w:rsid w:val="002A068D"/>
    <w:rsid w:val="002A0ED1"/>
    <w:rsid w:val="002A7487"/>
    <w:rsid w:val="002E1336"/>
    <w:rsid w:val="00307F5D"/>
    <w:rsid w:val="003248ED"/>
    <w:rsid w:val="00370080"/>
    <w:rsid w:val="003F19A6"/>
    <w:rsid w:val="00402ADD"/>
    <w:rsid w:val="00406FF4"/>
    <w:rsid w:val="0041682E"/>
    <w:rsid w:val="004215FE"/>
    <w:rsid w:val="004242DB"/>
    <w:rsid w:val="00426FD0"/>
    <w:rsid w:val="00441726"/>
    <w:rsid w:val="004505C5"/>
    <w:rsid w:val="0045171F"/>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7059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B6774"/>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4F853FF4-941E-054D-A22E-155C6DA4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7153A-D355-B448-8BBD-9C7D9569A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997</Words>
  <Characters>5689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6673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Lund, Frances E</cp:lastModifiedBy>
  <cp:revision>2</cp:revision>
  <dcterms:created xsi:type="dcterms:W3CDTF">2018-09-07T16:07:00Z</dcterms:created>
  <dcterms:modified xsi:type="dcterms:W3CDTF">2018-09-07T16:07:00Z</dcterms:modified>
</cp:coreProperties>
</file>