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108" w:rsidRPr="000D5D6E" w:rsidRDefault="00D30108" w:rsidP="00D30108">
      <w:pPr>
        <w:pStyle w:val="Default"/>
        <w:spacing w:after="120"/>
        <w:rPr>
          <w:rFonts w:ascii="Times New Roman" w:eastAsia="MS Mincho" w:hAnsi="Times New Roman" w:cs="Times New Roman"/>
          <w:b/>
          <w:color w:val="auto"/>
        </w:rPr>
      </w:pPr>
      <w:r>
        <w:rPr>
          <w:rFonts w:ascii="Times New Roman" w:eastAsia="MS Mincho" w:hAnsi="Times New Roman" w:cs="Times New Roman"/>
          <w:b/>
          <w:color w:val="auto"/>
        </w:rPr>
        <w:t xml:space="preserve">Supplementary </w:t>
      </w:r>
      <w:r w:rsidR="00CA3170" w:rsidRPr="00CA3170">
        <w:rPr>
          <w:rFonts w:ascii="Times New Roman" w:eastAsia="MS Mincho" w:hAnsi="Times New Roman" w:cs="Times New Roman"/>
          <w:b/>
          <w:color w:val="auto"/>
        </w:rPr>
        <w:t>File</w:t>
      </w:r>
      <w:r w:rsidR="00CA3170">
        <w:rPr>
          <w:rFonts w:ascii="Times New Roman" w:eastAsia="MS Mincho" w:hAnsi="Times New Roman" w:cs="Times New Roman"/>
          <w:b/>
          <w:color w:val="auto"/>
        </w:rPr>
        <w:t xml:space="preserve"> </w:t>
      </w:r>
      <w:bookmarkStart w:id="0" w:name="_GoBack"/>
      <w:bookmarkEnd w:id="0"/>
      <w:r>
        <w:rPr>
          <w:rFonts w:ascii="Times New Roman" w:eastAsia="MS Mincho" w:hAnsi="Times New Roman" w:cs="Times New Roman"/>
          <w:b/>
          <w:color w:val="auto"/>
        </w:rPr>
        <w:t>3</w:t>
      </w:r>
      <w:r w:rsidRPr="000D5D6E">
        <w:rPr>
          <w:rFonts w:ascii="Times New Roman" w:eastAsia="MS Mincho" w:hAnsi="Times New Roman" w:cs="Times New Roman"/>
          <w:b/>
          <w:color w:val="auto"/>
        </w:rPr>
        <w:t>: Custom-defined gene s</w:t>
      </w:r>
      <w:r>
        <w:rPr>
          <w:rFonts w:ascii="Times New Roman" w:eastAsia="MS Mincho" w:hAnsi="Times New Roman" w:cs="Times New Roman"/>
          <w:b/>
          <w:color w:val="auto"/>
        </w:rPr>
        <w:t>et of host restriction factors.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1980"/>
        <w:gridCol w:w="7370"/>
      </w:tblGrid>
      <w:tr w:rsidR="00D30108" w:rsidRPr="000D5D6E" w:rsidTr="001610A8">
        <w:trPr>
          <w:trHeight w:val="300"/>
        </w:trPr>
        <w:tc>
          <w:tcPr>
            <w:tcW w:w="1980" w:type="dxa"/>
            <w:tcBorders>
              <w:top w:val="nil"/>
              <w:bottom w:val="single" w:sz="18" w:space="0" w:color="auto"/>
              <w:right w:val="single" w:sz="2" w:space="0" w:color="auto"/>
            </w:tcBorders>
            <w:noWrap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D6E">
              <w:rPr>
                <w:rFonts w:ascii="Times New Roman" w:hAnsi="Times New Roman"/>
                <w:b/>
                <w:bCs/>
                <w:sz w:val="24"/>
                <w:szCs w:val="24"/>
              </w:rPr>
              <w:t>Gene symbol</w:t>
            </w:r>
          </w:p>
        </w:tc>
        <w:tc>
          <w:tcPr>
            <w:tcW w:w="7370" w:type="dxa"/>
            <w:tcBorders>
              <w:top w:val="nil"/>
              <w:left w:val="single" w:sz="2" w:space="0" w:color="auto"/>
              <w:bottom w:val="single" w:sz="18" w:space="0" w:color="auto"/>
            </w:tcBorders>
            <w:noWrap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5D6E">
              <w:rPr>
                <w:rFonts w:ascii="Times New Roman" w:hAnsi="Times New Roman"/>
                <w:b/>
                <w:bCs/>
                <w:sz w:val="24"/>
                <w:szCs w:val="24"/>
              </w:rPr>
              <w:t>Gene title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top w:val="single" w:sz="18" w:space="0" w:color="auto"/>
              <w:right w:val="single" w:sz="2" w:space="0" w:color="auto"/>
            </w:tcBorders>
            <w:noWrap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APOBEC3A</w:t>
            </w:r>
          </w:p>
        </w:tc>
        <w:tc>
          <w:tcPr>
            <w:tcW w:w="7370" w:type="dxa"/>
            <w:tcBorders>
              <w:top w:val="single" w:sz="18" w:space="0" w:color="auto"/>
              <w:left w:val="single" w:sz="2" w:space="0" w:color="auto"/>
            </w:tcBorders>
            <w:noWrap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apolipoprotein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B mRNA editing enzyme, catalytic polypeptide-like 3A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APOBEC3B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apolipoprotein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B mRNA editing enzyme, catalytic polypeptide-like 3B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APOBEC3C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apolipoprotein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B mRNA editing enzyme, catalytic polypeptide-like 3C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APOBEC3D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apolipoprotein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B mRNA editing enzyme, catalytic polypeptide-like 3D 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APOBEC3F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apolipoprotein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B mRNA editing enzyme, catalytic polypeptide-like 3F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APOBEC3G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apolipoprotein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B mRNA editing enzyme, catalytic polypeptide-like 3G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APOBEC3H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apolipoprotein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B mRNA editing enzyme, catalytic polypeptide-like 3H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BST2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Bone marrow stromal antigen 2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CH25H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cholesterol 25-hydroxylase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GBP5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guanylate binding protein 5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HERC5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hect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domain and RLD 5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IFI16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interferon, gamma-inducible protein 16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IFIT1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interferon-induced protein with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tetratricopeptide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repeats 1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IFIT2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interferon-induced protein with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tetratricopeptide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repeats 2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IFIT3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interferon-induced protein with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tetratricopeptide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repeats 3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IFIT5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interferon-induced protein with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tetratricopeptide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repeats 5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IFITM1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interferon induced transmembrane protein 1 (9-27)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IFITM2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interferon induced transmembrane protein 2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IFITM3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interferon induced transmembrane protein 3 (1-8U)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ISG15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ISG15 ubiquitin-like modifier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LGALS3BP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lectin,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galactoside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>-binding, soluble, 3 binding protein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MX1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myxovirus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(influenza virus) resistance 1, interferon-inducible protein p78 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MX2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myxovirus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(influenza virus) resistance 2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OAS1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2',5'-oligoadenylate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synthetase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1, 40/46kDa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EIF2AK2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eukaryotic translation initiation factor 2-alpha kinase 2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RNASEL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 xml:space="preserve">ribonuclease L (2',5'-oligoisoadenylate 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synthetase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>-dependent)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SAMHD1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SAM domain and HD domain 1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SERINC3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serine incorporator 3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SERINC5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serine incorporator 5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SLFN11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schlafen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family member 11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TRIM5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tripartite motif-containing 5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TRIM28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tripartite motif-containing 28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RSAD2</w:t>
            </w:r>
          </w:p>
        </w:tc>
        <w:tc>
          <w:tcPr>
            <w:tcW w:w="7370" w:type="dxa"/>
            <w:tcBorders>
              <w:left w:val="single" w:sz="2" w:space="0" w:color="auto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radical S-</w:t>
            </w:r>
            <w:proofErr w:type="spellStart"/>
            <w:r w:rsidRPr="000D5D6E">
              <w:rPr>
                <w:rFonts w:ascii="Times New Roman" w:hAnsi="Times New Roman"/>
                <w:sz w:val="24"/>
                <w:szCs w:val="24"/>
              </w:rPr>
              <w:t>adenosyl</w:t>
            </w:r>
            <w:proofErr w:type="spellEnd"/>
            <w:r w:rsidRPr="000D5D6E">
              <w:rPr>
                <w:rFonts w:ascii="Times New Roman" w:hAnsi="Times New Roman"/>
                <w:sz w:val="24"/>
                <w:szCs w:val="24"/>
              </w:rPr>
              <w:t xml:space="preserve"> methionine domain containing 2</w:t>
            </w:r>
          </w:p>
        </w:tc>
      </w:tr>
      <w:tr w:rsidR="00D30108" w:rsidRPr="000D5D6E" w:rsidTr="001610A8">
        <w:trPr>
          <w:trHeight w:val="300"/>
        </w:trPr>
        <w:tc>
          <w:tcPr>
            <w:tcW w:w="1980" w:type="dxa"/>
            <w:tcBorders>
              <w:bottom w:val="nil"/>
              <w:right w:val="single" w:sz="2" w:space="0" w:color="auto"/>
            </w:tcBorders>
            <w:noWrap/>
            <w:hideMark/>
          </w:tcPr>
          <w:p w:rsidR="00D30108" w:rsidRPr="00FD4DF2" w:rsidRDefault="00D30108" w:rsidP="001610A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D4DF2">
              <w:rPr>
                <w:rFonts w:ascii="Times New Roman" w:hAnsi="Times New Roman"/>
                <w:bCs/>
                <w:i/>
                <w:sz w:val="24"/>
                <w:szCs w:val="24"/>
              </w:rPr>
              <w:t>ZC3HAV1L</w:t>
            </w:r>
          </w:p>
        </w:tc>
        <w:tc>
          <w:tcPr>
            <w:tcW w:w="7370" w:type="dxa"/>
            <w:tcBorders>
              <w:left w:val="single" w:sz="2" w:space="0" w:color="auto"/>
              <w:bottom w:val="nil"/>
            </w:tcBorders>
            <w:noWrap/>
            <w:hideMark/>
          </w:tcPr>
          <w:p w:rsidR="00D30108" w:rsidRPr="000D5D6E" w:rsidRDefault="00D30108" w:rsidP="00161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D6E">
              <w:rPr>
                <w:rFonts w:ascii="Times New Roman" w:hAnsi="Times New Roman"/>
                <w:sz w:val="24"/>
                <w:szCs w:val="24"/>
              </w:rPr>
              <w:t>zinc finger CCCH-type, antiviral 1-like</w:t>
            </w:r>
          </w:p>
        </w:tc>
      </w:tr>
    </w:tbl>
    <w:p w:rsidR="009A7BBF" w:rsidRDefault="009A7BBF"/>
    <w:sectPr w:rsidR="009A7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108"/>
    <w:rsid w:val="009921C0"/>
    <w:rsid w:val="009A7BBF"/>
    <w:rsid w:val="00CA3170"/>
    <w:rsid w:val="00D3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1572E"/>
  <w15:chartTrackingRefBased/>
  <w15:docId w15:val="{2300CB47-2D5C-4307-BF97-E067E239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30108"/>
    <w:pPr>
      <w:spacing w:after="200" w:line="276" w:lineRule="auto"/>
    </w:pPr>
    <w:rPr>
      <w:rFonts w:ascii="Calibri" w:eastAsia="MS Mincho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301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Sauter</dc:creator>
  <cp:keywords/>
  <dc:description/>
  <cp:lastModifiedBy>Daniel Sauter</cp:lastModifiedBy>
  <cp:revision>2</cp:revision>
  <dcterms:created xsi:type="dcterms:W3CDTF">2019-01-13T14:00:00Z</dcterms:created>
  <dcterms:modified xsi:type="dcterms:W3CDTF">2019-01-15T14:20:00Z</dcterms:modified>
</cp:coreProperties>
</file>