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166A" w14:textId="2A12C3F5" w:rsidR="004D2321" w:rsidRDefault="004D2321" w:rsidP="00802A2A">
      <w:pPr>
        <w:pStyle w:val="Heading2"/>
        <w:spacing w:line="276" w:lineRule="auto"/>
        <w:jc w:val="center"/>
      </w:pPr>
      <w:r>
        <w:t>Evaluation of the variance-covariance matrix for the ratio and asymptotic models.</w:t>
      </w:r>
    </w:p>
    <w:p w14:paraId="48C9C2AA" w14:textId="77777777" w:rsidR="004D2321" w:rsidRPr="004A638B" w:rsidRDefault="004D2321" w:rsidP="004D2321">
      <w:pPr>
        <w:spacing w:line="276" w:lineRule="auto"/>
      </w:pPr>
    </w:p>
    <w:p w14:paraId="7F3DCBA5" w14:textId="77777777" w:rsidR="004D2321" w:rsidRPr="004A638B" w:rsidRDefault="004D2321" w:rsidP="004D2321">
      <w:pPr>
        <w:spacing w:line="276" w:lineRule="auto"/>
      </w:pPr>
    </w:p>
    <w:tbl>
      <w:tblPr>
        <w:tblStyle w:val="GridTable5Dark-Accent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8"/>
        <w:gridCol w:w="761"/>
        <w:gridCol w:w="1182"/>
        <w:gridCol w:w="1208"/>
        <w:gridCol w:w="1239"/>
        <w:gridCol w:w="1195"/>
        <w:gridCol w:w="1192"/>
        <w:gridCol w:w="1195"/>
      </w:tblGrid>
      <w:tr w:rsidR="004D2321" w:rsidRPr="00D06F78" w14:paraId="2B83D653" w14:textId="77777777" w:rsidTr="00DA2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0BA7B9F" w14:textId="77777777" w:rsidR="004D2321" w:rsidRPr="00D06F78" w:rsidRDefault="004D2321" w:rsidP="00A354F3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2DD9" w14:textId="77777777" w:rsidR="004D2321" w:rsidRPr="00D06F78" w:rsidRDefault="004D2321" w:rsidP="00A354F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A251" w14:textId="77777777" w:rsidR="004D2321" w:rsidRPr="00D06F78" w:rsidRDefault="004D2321" w:rsidP="00A35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Diagonal var-cov matrix</w:t>
            </w:r>
          </w:p>
        </w:tc>
        <w:tc>
          <w:tcPr>
            <w:tcW w:w="2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E385" w14:textId="77777777" w:rsidR="004D2321" w:rsidRPr="00D06F78" w:rsidRDefault="004D2321" w:rsidP="00A35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Full var-cov matrix</w:t>
            </w:r>
          </w:p>
        </w:tc>
        <w:tc>
          <w:tcPr>
            <w:tcW w:w="2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1844" w14:textId="77777777" w:rsidR="004D2321" w:rsidRPr="00D06F78" w:rsidRDefault="004D2321" w:rsidP="00A35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Diagonal Var-cov matrix + one correlation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*</w:t>
            </w:r>
          </w:p>
        </w:tc>
      </w:tr>
      <w:tr w:rsidR="00DA209C" w:rsidRPr="00D06F78" w14:paraId="55EF7835" w14:textId="77777777" w:rsidTr="00DA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tcBorders>
              <w:top w:val="single" w:sz="2" w:space="0" w:color="auto"/>
              <w:left w:val="single" w:sz="2" w:space="0" w:color="auto"/>
            </w:tcBorders>
          </w:tcPr>
          <w:p w14:paraId="7BC1FE06" w14:textId="77777777" w:rsidR="004D2321" w:rsidRPr="00D06F78" w:rsidRDefault="004D2321" w:rsidP="00A354F3">
            <w:pPr>
              <w:spacing w:line="276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Sample</w:t>
            </w:r>
          </w:p>
        </w:tc>
        <w:tc>
          <w:tcPr>
            <w:tcW w:w="761" w:type="dxa"/>
            <w:tcBorders>
              <w:top w:val="single" w:sz="2" w:space="0" w:color="auto"/>
              <w:right w:val="single" w:sz="2" w:space="0" w:color="auto"/>
            </w:tcBorders>
          </w:tcPr>
          <w:p w14:paraId="5C3B1E25" w14:textId="77777777" w:rsidR="004D2321" w:rsidRPr="00D06F78" w:rsidRDefault="004D2321" w:rsidP="00A354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Metric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</w:tcBorders>
          </w:tcPr>
          <w:p w14:paraId="630055EB" w14:textId="77777777" w:rsidR="004D2321" w:rsidRPr="00D06F78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Ratio Model</w:t>
            </w:r>
          </w:p>
        </w:tc>
        <w:tc>
          <w:tcPr>
            <w:tcW w:w="1213" w:type="dxa"/>
            <w:tcBorders>
              <w:top w:val="single" w:sz="2" w:space="0" w:color="auto"/>
              <w:right w:val="single" w:sz="2" w:space="0" w:color="auto"/>
            </w:tcBorders>
          </w:tcPr>
          <w:p w14:paraId="1EED0877" w14:textId="77777777" w:rsidR="004D2321" w:rsidRPr="00D06F78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Asymptotic model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</w:tcBorders>
          </w:tcPr>
          <w:p w14:paraId="066A8CE2" w14:textId="77777777" w:rsidR="004D2321" w:rsidRPr="00D06F78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Ratio Model</w:t>
            </w:r>
          </w:p>
        </w:tc>
        <w:tc>
          <w:tcPr>
            <w:tcW w:w="1075" w:type="dxa"/>
            <w:tcBorders>
              <w:top w:val="single" w:sz="2" w:space="0" w:color="auto"/>
              <w:right w:val="single" w:sz="2" w:space="0" w:color="auto"/>
            </w:tcBorders>
          </w:tcPr>
          <w:p w14:paraId="40AB70CD" w14:textId="77777777" w:rsidR="004D2321" w:rsidRPr="00D06F78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Asymptotic model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</w:tcBorders>
          </w:tcPr>
          <w:p w14:paraId="0C1332E1" w14:textId="77777777" w:rsidR="004D2321" w:rsidRPr="00D06F78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Ratio Model</w:t>
            </w:r>
          </w:p>
        </w:tc>
        <w:tc>
          <w:tcPr>
            <w:tcW w:w="1195" w:type="dxa"/>
            <w:tcBorders>
              <w:top w:val="single" w:sz="2" w:space="0" w:color="auto"/>
              <w:right w:val="single" w:sz="2" w:space="0" w:color="auto"/>
            </w:tcBorders>
          </w:tcPr>
          <w:p w14:paraId="5793A360" w14:textId="77777777" w:rsidR="004D2321" w:rsidRPr="00D06F78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Asymptotic model</w:t>
            </w:r>
          </w:p>
        </w:tc>
      </w:tr>
      <w:tr w:rsidR="00DA209C" w:rsidRPr="00D06F78" w14:paraId="395F698E" w14:textId="77777777" w:rsidTr="00DA209C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vMerge w:val="restart"/>
            <w:tcBorders>
              <w:left w:val="single" w:sz="2" w:space="0" w:color="auto"/>
            </w:tcBorders>
          </w:tcPr>
          <w:p w14:paraId="5EE37D64" w14:textId="77777777" w:rsidR="004D2321" w:rsidRPr="00D06F78" w:rsidRDefault="004D2321" w:rsidP="00A354F3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 xml:space="preserve">Adults </w:t>
            </w: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12,238</w:t>
            </w: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right w:val="single" w:sz="2" w:space="0" w:color="auto"/>
            </w:tcBorders>
          </w:tcPr>
          <w:p w14:paraId="584E53FF" w14:textId="77777777" w:rsidR="004D2321" w:rsidRPr="00D06F78" w:rsidRDefault="004D2321" w:rsidP="00A35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AIC</w:t>
            </w:r>
          </w:p>
        </w:tc>
        <w:tc>
          <w:tcPr>
            <w:tcW w:w="1210" w:type="dxa"/>
            <w:tcBorders>
              <w:left w:val="single" w:sz="2" w:space="0" w:color="auto"/>
            </w:tcBorders>
          </w:tcPr>
          <w:p w14:paraId="4FF94257" w14:textId="77777777" w:rsidR="004D2321" w:rsidRPr="00A616BF" w:rsidRDefault="004D2321" w:rsidP="00A35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-118,835.9</w:t>
            </w:r>
          </w:p>
        </w:tc>
        <w:tc>
          <w:tcPr>
            <w:tcW w:w="1213" w:type="dxa"/>
            <w:tcBorders>
              <w:right w:val="single" w:sz="2" w:space="0" w:color="auto"/>
            </w:tcBorders>
          </w:tcPr>
          <w:p w14:paraId="2872E23E" w14:textId="77777777" w:rsidR="004D2321" w:rsidRPr="00A616BF" w:rsidRDefault="004D2321" w:rsidP="00A35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-123,077.7</w:t>
            </w:r>
          </w:p>
        </w:tc>
        <w:tc>
          <w:tcPr>
            <w:tcW w:w="1287" w:type="dxa"/>
            <w:tcBorders>
              <w:left w:val="single" w:sz="2" w:space="0" w:color="auto"/>
            </w:tcBorders>
          </w:tcPr>
          <w:p w14:paraId="5A5E27CF" w14:textId="77777777" w:rsidR="004D2321" w:rsidRPr="00A616BF" w:rsidRDefault="004D2321" w:rsidP="00A354F3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ZA" w:bidi="ar-SA"/>
              </w:rPr>
            </w:pPr>
            <w:r w:rsidRPr="00A616BF">
              <w:rPr>
                <w:rFonts w:cs="Arial"/>
                <w:color w:val="auto"/>
                <w:sz w:val="20"/>
                <w:szCs w:val="20"/>
                <w:lang w:eastAsia="en-ZA" w:bidi="ar-SA"/>
              </w:rPr>
              <w:t>-134,172.4</w:t>
            </w:r>
          </w:p>
        </w:tc>
        <w:tc>
          <w:tcPr>
            <w:tcW w:w="1075" w:type="dxa"/>
            <w:tcBorders>
              <w:right w:val="single" w:sz="2" w:space="0" w:color="auto"/>
            </w:tcBorders>
          </w:tcPr>
          <w:p w14:paraId="692A0E62" w14:textId="77777777" w:rsidR="004D2321" w:rsidRPr="00A616BF" w:rsidRDefault="004D2321" w:rsidP="00A354F3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ZA" w:bidi="ar-SA"/>
              </w:rPr>
            </w:pPr>
            <w:r w:rsidRPr="00A616BF">
              <w:rPr>
                <w:rFonts w:eastAsia="Times New Roman" w:cs="Arial"/>
                <w:color w:val="auto"/>
                <w:sz w:val="20"/>
                <w:szCs w:val="20"/>
                <w:lang w:eastAsia="en-ZA" w:bidi="ar-SA"/>
              </w:rPr>
              <w:t>-126,807.3</w:t>
            </w:r>
          </w:p>
        </w:tc>
        <w:tc>
          <w:tcPr>
            <w:tcW w:w="1224" w:type="dxa"/>
            <w:tcBorders>
              <w:left w:val="single" w:sz="2" w:space="0" w:color="auto"/>
            </w:tcBorders>
          </w:tcPr>
          <w:p w14:paraId="0D76ABCF" w14:textId="77777777" w:rsidR="004D2321" w:rsidRPr="00A616BF" w:rsidRDefault="004D2321" w:rsidP="00A354F3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A616BF">
              <w:rPr>
                <w:rFonts w:cs="Arial"/>
                <w:color w:val="auto"/>
                <w:sz w:val="20"/>
                <w:szCs w:val="20"/>
                <w:lang w:eastAsia="en-ZA" w:bidi="ar-SA"/>
              </w:rPr>
              <w:t>-127,774.4</w:t>
            </w:r>
          </w:p>
        </w:tc>
        <w:tc>
          <w:tcPr>
            <w:tcW w:w="1195" w:type="dxa"/>
            <w:tcBorders>
              <w:right w:val="single" w:sz="2" w:space="0" w:color="auto"/>
            </w:tcBorders>
          </w:tcPr>
          <w:p w14:paraId="1CA9CE63" w14:textId="77777777" w:rsidR="004D2321" w:rsidRPr="00A616BF" w:rsidRDefault="004D2321" w:rsidP="00A354F3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A616BF">
              <w:rPr>
                <w:rFonts w:cs="Arial"/>
                <w:color w:val="auto"/>
                <w:sz w:val="20"/>
                <w:szCs w:val="20"/>
              </w:rPr>
              <w:t>-126,446.6</w:t>
            </w:r>
          </w:p>
        </w:tc>
      </w:tr>
      <w:tr w:rsidR="00DA209C" w:rsidRPr="00D06F78" w14:paraId="12DEDB09" w14:textId="77777777" w:rsidTr="00DA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vMerge/>
            <w:tcBorders>
              <w:left w:val="single" w:sz="2" w:space="0" w:color="auto"/>
            </w:tcBorders>
          </w:tcPr>
          <w:p w14:paraId="1C615244" w14:textId="77777777" w:rsidR="004D2321" w:rsidRPr="00D06F78" w:rsidRDefault="004D2321" w:rsidP="00A354F3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single" w:sz="2" w:space="0" w:color="auto"/>
            </w:tcBorders>
          </w:tcPr>
          <w:p w14:paraId="5C9DC0D6" w14:textId="77777777" w:rsidR="004D2321" w:rsidRPr="00D06F78" w:rsidRDefault="004D2321" w:rsidP="00A354F3">
            <w:pPr>
              <w:tabs>
                <w:tab w:val="center" w:pos="21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BIC</w:t>
            </w:r>
          </w:p>
        </w:tc>
        <w:tc>
          <w:tcPr>
            <w:tcW w:w="1210" w:type="dxa"/>
            <w:tcBorders>
              <w:left w:val="single" w:sz="2" w:space="0" w:color="auto"/>
            </w:tcBorders>
          </w:tcPr>
          <w:p w14:paraId="2AFBAC2F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-118,754.4</w:t>
            </w:r>
          </w:p>
        </w:tc>
        <w:tc>
          <w:tcPr>
            <w:tcW w:w="1213" w:type="dxa"/>
            <w:tcBorders>
              <w:right w:val="single" w:sz="2" w:space="0" w:color="auto"/>
            </w:tcBorders>
          </w:tcPr>
          <w:p w14:paraId="140943C5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-123,025.8</w:t>
            </w:r>
          </w:p>
        </w:tc>
        <w:tc>
          <w:tcPr>
            <w:tcW w:w="1287" w:type="dxa"/>
            <w:tcBorders>
              <w:left w:val="single" w:sz="2" w:space="0" w:color="auto"/>
            </w:tcBorders>
          </w:tcPr>
          <w:p w14:paraId="427994FD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  <w:lang w:eastAsia="en-ZA" w:bidi="ar-SA"/>
              </w:rPr>
              <w:t>-134,016.7</w:t>
            </w:r>
          </w:p>
        </w:tc>
        <w:tc>
          <w:tcPr>
            <w:tcW w:w="1075" w:type="dxa"/>
            <w:tcBorders>
              <w:right w:val="single" w:sz="2" w:space="0" w:color="auto"/>
            </w:tcBorders>
          </w:tcPr>
          <w:p w14:paraId="4D557F22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eastAsia="Times New Roman" w:hAnsi="Arial" w:cs="Arial"/>
                <w:color w:val="auto"/>
                <w:sz w:val="20"/>
                <w:szCs w:val="20"/>
                <w:lang w:eastAsia="en-ZA" w:bidi="ar-SA"/>
              </w:rPr>
              <w:t>-126,733.2</w:t>
            </w:r>
          </w:p>
        </w:tc>
        <w:tc>
          <w:tcPr>
            <w:tcW w:w="1224" w:type="dxa"/>
            <w:tcBorders>
              <w:left w:val="single" w:sz="2" w:space="0" w:color="auto"/>
            </w:tcBorders>
          </w:tcPr>
          <w:p w14:paraId="63FB114B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  <w:lang w:eastAsia="en-ZA" w:bidi="ar-SA"/>
              </w:rPr>
              <w:t>-127,685.5</w:t>
            </w:r>
          </w:p>
        </w:tc>
        <w:tc>
          <w:tcPr>
            <w:tcW w:w="1195" w:type="dxa"/>
            <w:tcBorders>
              <w:right w:val="single" w:sz="2" w:space="0" w:color="auto"/>
            </w:tcBorders>
          </w:tcPr>
          <w:p w14:paraId="31D35133" w14:textId="77777777" w:rsidR="004D2321" w:rsidRPr="00A616BF" w:rsidRDefault="004D2321" w:rsidP="00A354F3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ZA" w:bidi="ar-SA"/>
              </w:rPr>
            </w:pPr>
            <w:r w:rsidRPr="00A616BF">
              <w:rPr>
                <w:rFonts w:cs="Arial"/>
                <w:color w:val="auto"/>
                <w:sz w:val="20"/>
                <w:szCs w:val="20"/>
              </w:rPr>
              <w:t>-126,387.3</w:t>
            </w:r>
          </w:p>
        </w:tc>
      </w:tr>
      <w:tr w:rsidR="00DA209C" w:rsidRPr="00D06F78" w14:paraId="160BD5A1" w14:textId="77777777" w:rsidTr="00DA209C">
        <w:trPr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vMerge w:val="restart"/>
            <w:tcBorders>
              <w:left w:val="single" w:sz="2" w:space="0" w:color="auto"/>
            </w:tcBorders>
          </w:tcPr>
          <w:p w14:paraId="0A85A304" w14:textId="77777777" w:rsidR="004D2321" w:rsidRPr="00D06F78" w:rsidRDefault="004D2321" w:rsidP="00A354F3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 xml:space="preserve">Children </w:t>
            </w: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1,312</w:t>
            </w: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right w:val="single" w:sz="2" w:space="0" w:color="auto"/>
            </w:tcBorders>
          </w:tcPr>
          <w:p w14:paraId="43CB9384" w14:textId="77777777" w:rsidR="004D2321" w:rsidRPr="00D06F78" w:rsidRDefault="004D2321" w:rsidP="00A35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color w:val="auto"/>
                <w:sz w:val="20"/>
                <w:szCs w:val="20"/>
              </w:rPr>
              <w:t>AIC</w:t>
            </w:r>
          </w:p>
        </w:tc>
        <w:tc>
          <w:tcPr>
            <w:tcW w:w="1210" w:type="dxa"/>
            <w:tcBorders>
              <w:left w:val="single" w:sz="2" w:space="0" w:color="auto"/>
            </w:tcBorders>
          </w:tcPr>
          <w:p w14:paraId="73E6F83B" w14:textId="77777777" w:rsidR="004D2321" w:rsidRPr="00A616BF" w:rsidRDefault="004D2321" w:rsidP="00A35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102.4134</w:t>
            </w:r>
          </w:p>
        </w:tc>
        <w:tc>
          <w:tcPr>
            <w:tcW w:w="1213" w:type="dxa"/>
            <w:tcBorders>
              <w:right w:val="single" w:sz="2" w:space="0" w:color="auto"/>
            </w:tcBorders>
          </w:tcPr>
          <w:p w14:paraId="7ECDE1FF" w14:textId="77777777" w:rsidR="004D2321" w:rsidRPr="00A616BF" w:rsidRDefault="004D2321" w:rsidP="00A35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-1,331.167</w:t>
            </w:r>
          </w:p>
        </w:tc>
        <w:tc>
          <w:tcPr>
            <w:tcW w:w="1287" w:type="dxa"/>
            <w:tcBorders>
              <w:left w:val="single" w:sz="2" w:space="0" w:color="auto"/>
            </w:tcBorders>
          </w:tcPr>
          <w:p w14:paraId="3B63E980" w14:textId="77777777" w:rsidR="004D2321" w:rsidRPr="00A616BF" w:rsidRDefault="004D2321" w:rsidP="00A35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b/>
                <w:color w:val="auto"/>
                <w:sz w:val="20"/>
                <w:szCs w:val="20"/>
              </w:rPr>
              <w:t>-</w:t>
            </w: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2,258.389</w:t>
            </w:r>
          </w:p>
        </w:tc>
        <w:tc>
          <w:tcPr>
            <w:tcW w:w="1075" w:type="dxa"/>
            <w:tcBorders>
              <w:right w:val="single" w:sz="2" w:space="0" w:color="auto"/>
            </w:tcBorders>
          </w:tcPr>
          <w:p w14:paraId="0301A2B4" w14:textId="77777777" w:rsidR="004D2321" w:rsidRPr="00A616BF" w:rsidRDefault="004D2321" w:rsidP="00A35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-1,500.007</w:t>
            </w:r>
          </w:p>
        </w:tc>
        <w:tc>
          <w:tcPr>
            <w:tcW w:w="1224" w:type="dxa"/>
            <w:tcBorders>
              <w:left w:val="single" w:sz="2" w:space="0" w:color="auto"/>
            </w:tcBorders>
          </w:tcPr>
          <w:p w14:paraId="70CB86A4" w14:textId="77777777" w:rsidR="004D2321" w:rsidRPr="00A616BF" w:rsidRDefault="004D2321" w:rsidP="00A35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-1,920.798</w:t>
            </w:r>
          </w:p>
        </w:tc>
        <w:tc>
          <w:tcPr>
            <w:tcW w:w="1195" w:type="dxa"/>
            <w:tcBorders>
              <w:right w:val="single" w:sz="2" w:space="0" w:color="auto"/>
            </w:tcBorders>
          </w:tcPr>
          <w:p w14:paraId="4AF924B6" w14:textId="77777777" w:rsidR="004D2321" w:rsidRPr="00A616BF" w:rsidRDefault="004D2321" w:rsidP="00A354F3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ZA" w:bidi="ar-SA"/>
              </w:rPr>
            </w:pPr>
            <w:r w:rsidRPr="00A616BF">
              <w:rPr>
                <w:rFonts w:cs="Arial"/>
                <w:color w:val="auto"/>
                <w:sz w:val="20"/>
                <w:szCs w:val="20"/>
                <w:lang w:eastAsia="en-ZA" w:bidi="ar-SA"/>
              </w:rPr>
              <w:t>-1,382.044</w:t>
            </w:r>
          </w:p>
          <w:p w14:paraId="53023082" w14:textId="77777777" w:rsidR="004D2321" w:rsidRPr="00A616BF" w:rsidRDefault="004D2321" w:rsidP="00A354F3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ZA" w:bidi="ar-SA"/>
              </w:rPr>
            </w:pPr>
          </w:p>
        </w:tc>
      </w:tr>
      <w:tr w:rsidR="00DA209C" w:rsidRPr="00D06F78" w14:paraId="4995F513" w14:textId="77777777" w:rsidTr="00DA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5F0F3244" w14:textId="77777777" w:rsidR="004D2321" w:rsidRPr="00D06F78" w:rsidRDefault="004D2321" w:rsidP="00A354F3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single" w:sz="2" w:space="0" w:color="auto"/>
              <w:right w:val="single" w:sz="2" w:space="0" w:color="auto"/>
            </w:tcBorders>
          </w:tcPr>
          <w:p w14:paraId="65083E0E" w14:textId="77777777" w:rsidR="004D2321" w:rsidRPr="00D06F78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F78">
              <w:rPr>
                <w:rFonts w:ascii="Arial" w:hAnsi="Arial" w:cs="Arial"/>
                <w:sz w:val="20"/>
                <w:szCs w:val="20"/>
              </w:rPr>
              <w:t>BIC</w:t>
            </w:r>
          </w:p>
        </w:tc>
        <w:tc>
          <w:tcPr>
            <w:tcW w:w="1210" w:type="dxa"/>
            <w:tcBorders>
              <w:left w:val="single" w:sz="2" w:space="0" w:color="auto"/>
              <w:bottom w:val="single" w:sz="2" w:space="0" w:color="auto"/>
            </w:tcBorders>
          </w:tcPr>
          <w:p w14:paraId="084199BF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161.6782</w:t>
            </w:r>
          </w:p>
        </w:tc>
        <w:tc>
          <w:tcPr>
            <w:tcW w:w="1213" w:type="dxa"/>
            <w:tcBorders>
              <w:bottom w:val="single" w:sz="2" w:space="0" w:color="auto"/>
              <w:right w:val="single" w:sz="2" w:space="0" w:color="auto"/>
            </w:tcBorders>
          </w:tcPr>
          <w:p w14:paraId="57B3F520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-1,293.453</w:t>
            </w:r>
          </w:p>
        </w:tc>
        <w:tc>
          <w:tcPr>
            <w:tcW w:w="1287" w:type="dxa"/>
            <w:tcBorders>
              <w:left w:val="single" w:sz="2" w:space="0" w:color="auto"/>
              <w:bottom w:val="single" w:sz="2" w:space="0" w:color="auto"/>
            </w:tcBorders>
          </w:tcPr>
          <w:p w14:paraId="2DCFA411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616BF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en-ZA" w:bidi="ar-SA"/>
              </w:rPr>
              <w:t>-</w:t>
            </w: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2,145.247</w:t>
            </w:r>
          </w:p>
        </w:tc>
        <w:tc>
          <w:tcPr>
            <w:tcW w:w="1075" w:type="dxa"/>
            <w:tcBorders>
              <w:bottom w:val="single" w:sz="2" w:space="0" w:color="auto"/>
              <w:right w:val="single" w:sz="2" w:space="0" w:color="auto"/>
            </w:tcBorders>
          </w:tcPr>
          <w:p w14:paraId="11D5F90B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-1,446.13</w:t>
            </w:r>
          </w:p>
          <w:p w14:paraId="58BFDECE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2" w:space="0" w:color="auto"/>
              <w:bottom w:val="single" w:sz="2" w:space="0" w:color="auto"/>
            </w:tcBorders>
          </w:tcPr>
          <w:p w14:paraId="53D36D6F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-1,856.146</w:t>
            </w:r>
          </w:p>
        </w:tc>
        <w:tc>
          <w:tcPr>
            <w:tcW w:w="1195" w:type="dxa"/>
            <w:tcBorders>
              <w:bottom w:val="single" w:sz="2" w:space="0" w:color="auto"/>
              <w:right w:val="single" w:sz="2" w:space="0" w:color="auto"/>
            </w:tcBorders>
          </w:tcPr>
          <w:p w14:paraId="711A2B0A" w14:textId="77777777" w:rsidR="004D2321" w:rsidRPr="00A616BF" w:rsidRDefault="004D2321" w:rsidP="00A35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6BF">
              <w:rPr>
                <w:rFonts w:ascii="Arial" w:hAnsi="Arial" w:cs="Arial"/>
                <w:color w:val="auto"/>
                <w:sz w:val="20"/>
                <w:szCs w:val="20"/>
              </w:rPr>
              <w:t>-1,338.943</w:t>
            </w:r>
          </w:p>
          <w:p w14:paraId="13F2182B" w14:textId="77777777" w:rsidR="004D2321" w:rsidRPr="00A616BF" w:rsidRDefault="004D2321" w:rsidP="00A354F3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18E7B05F" w14:textId="77777777" w:rsidR="004D2321" w:rsidRDefault="004D2321" w:rsidP="004D2321">
      <w:pPr>
        <w:pStyle w:val="Caption"/>
        <w:keepNext/>
        <w:spacing w:line="276" w:lineRule="auto"/>
      </w:pPr>
      <w:r>
        <w:t xml:space="preserve">   </w:t>
      </w:r>
    </w:p>
    <w:p w14:paraId="50501530" w14:textId="77777777" w:rsidR="004D2321" w:rsidRPr="0041761B" w:rsidRDefault="004D2321" w:rsidP="004D2321">
      <w:pPr>
        <w:pStyle w:val="NoSpacing"/>
        <w:spacing w:line="276" w:lineRule="auto"/>
        <w:jc w:val="both"/>
        <w:rPr>
          <w:rFonts w:cs="Arial"/>
          <w:i/>
        </w:rPr>
      </w:pPr>
      <w:bookmarkStart w:id="0" w:name="_GoBack"/>
      <w:bookmarkEnd w:id="0"/>
      <w:r w:rsidRPr="0041761B">
        <w:rPr>
          <w:rFonts w:cs="Arial"/>
          <w:i/>
        </w:rPr>
        <w:t>* The single cross-correlation is between the asymptote and the logarithm of the rate of increase of CD4+ T-cells for the asymptotic model and between the baseline scaled CD4+ T-cells and the post-ART scaled carrying capacity, for the ratio model.</w:t>
      </w:r>
    </w:p>
    <w:p w14:paraId="2B49A336" w14:textId="77777777" w:rsidR="00A970E6" w:rsidRDefault="00AC09B2"/>
    <w:sectPr w:rsidR="00A97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21"/>
    <w:rsid w:val="001E12CB"/>
    <w:rsid w:val="004D2321"/>
    <w:rsid w:val="007C278D"/>
    <w:rsid w:val="00802A2A"/>
    <w:rsid w:val="00AC09B2"/>
    <w:rsid w:val="00DA209C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2EDB"/>
  <w15:chartTrackingRefBased/>
  <w15:docId w15:val="{98BB3BD7-B05A-4D30-A269-34F8FB70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D232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ZA"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321"/>
    <w:pPr>
      <w:keepNext/>
      <w:keepLines/>
      <w:spacing w:before="40"/>
      <w:outlineLvl w:val="1"/>
    </w:pPr>
    <w:rPr>
      <w:rFonts w:ascii="Arial" w:hAnsi="Arial" w:cs="Mangal"/>
      <w:b/>
      <w:i/>
      <w:color w:val="auto"/>
      <w:sz w:val="2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321"/>
    <w:rPr>
      <w:rFonts w:ascii="Arial" w:eastAsia="Droid Sans Fallback" w:hAnsi="Arial" w:cs="Mangal"/>
      <w:b/>
      <w:i/>
      <w:szCs w:val="23"/>
      <w:lang w:val="en-ZA" w:eastAsia="zh-CN" w:bidi="hi-IN"/>
    </w:rPr>
  </w:style>
  <w:style w:type="paragraph" w:styleId="Caption">
    <w:name w:val="caption"/>
    <w:basedOn w:val="Normal"/>
    <w:uiPriority w:val="35"/>
    <w:qFormat/>
    <w:rsid w:val="004D2321"/>
    <w:pPr>
      <w:suppressLineNumbers/>
      <w:spacing w:before="120" w:after="120"/>
    </w:pPr>
    <w:rPr>
      <w:i/>
      <w:iCs/>
    </w:rPr>
  </w:style>
  <w:style w:type="table" w:styleId="GridTable5Dark-Accent3">
    <w:name w:val="Grid Table 5 Dark Accent 3"/>
    <w:basedOn w:val="TableNormal"/>
    <w:uiPriority w:val="50"/>
    <w:rsid w:val="004D2321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oSpacing">
    <w:name w:val="No Spacing"/>
    <w:uiPriority w:val="1"/>
    <w:qFormat/>
    <w:rsid w:val="004D2321"/>
    <w:pPr>
      <w:widowControl w:val="0"/>
      <w:suppressAutoHyphens/>
      <w:spacing w:after="0" w:line="240" w:lineRule="auto"/>
    </w:pPr>
    <w:rPr>
      <w:rFonts w:ascii="Arial" w:eastAsia="Droid Sans Fallback" w:hAnsi="Arial" w:cs="Mangal"/>
      <w:color w:val="00000A"/>
      <w:szCs w:val="21"/>
      <w:lang w:val="en-Z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Ujeneza</cp:lastModifiedBy>
  <cp:revision>4</cp:revision>
  <dcterms:created xsi:type="dcterms:W3CDTF">2018-11-05T15:34:00Z</dcterms:created>
  <dcterms:modified xsi:type="dcterms:W3CDTF">2019-09-06T09:56:00Z</dcterms:modified>
</cp:coreProperties>
</file>