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376A435" w:rsidR="00877644" w:rsidRPr="00125190" w:rsidRDefault="00F531D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sample-size estimation was carried out. In our study, a sufficient diversity of experimental conditions (</w:t>
      </w:r>
      <w:r w:rsidR="001D5442">
        <w:rPr>
          <w:rFonts w:asciiTheme="minorHAnsi" w:hAnsiTheme="minorHAnsi"/>
        </w:rPr>
        <w:t>ECs</w:t>
      </w:r>
      <w:r w:rsidR="00EE5E56">
        <w:rPr>
          <w:rFonts w:asciiTheme="minorHAnsi" w:hAnsiTheme="minorHAnsi"/>
        </w:rPr>
        <w:t>)</w:t>
      </w:r>
      <w:r w:rsidR="001D544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was key</w:t>
      </w:r>
      <w:r w:rsidR="00EE5E56">
        <w:rPr>
          <w:rFonts w:asciiTheme="minorHAnsi" w:hAnsiTheme="minorHAnsi"/>
        </w:rPr>
        <w:t xml:space="preserve"> (specifically, ligand dose, light intensity, light pulse duration)</w:t>
      </w:r>
      <w:r>
        <w:rPr>
          <w:rFonts w:asciiTheme="minorHAnsi" w:hAnsiTheme="minorHAnsi"/>
        </w:rPr>
        <w:t>, rather than the number of replicates for each condition, as all data was used to fit the models</w:t>
      </w:r>
      <w:r w:rsidR="001D5442">
        <w:rPr>
          <w:rFonts w:asciiTheme="minorHAnsi" w:hAnsiTheme="minorHAnsi"/>
        </w:rPr>
        <w:t>, which in total comprised 130 data points (see section of Supplemental Text titled “T cell activation and model fitting”)</w:t>
      </w:r>
      <w:r>
        <w:rPr>
          <w:rFonts w:asciiTheme="minorHAnsi" w:hAnsiTheme="minorHAnsi"/>
        </w:rPr>
        <w:t xml:space="preserve">. The </w:t>
      </w:r>
      <w:r w:rsidR="00025373">
        <w:rPr>
          <w:rFonts w:asciiTheme="minorHAnsi" w:hAnsiTheme="minorHAnsi"/>
        </w:rPr>
        <w:t xml:space="preserve">ranges of each </w:t>
      </w:r>
      <w:r w:rsidR="001D5442">
        <w:rPr>
          <w:rFonts w:asciiTheme="minorHAnsi" w:hAnsiTheme="minorHAnsi"/>
        </w:rPr>
        <w:t>EC</w:t>
      </w:r>
      <w:r>
        <w:rPr>
          <w:rFonts w:asciiTheme="minorHAnsi" w:hAnsiTheme="minorHAnsi"/>
        </w:rPr>
        <w:t xml:space="preserve"> were chosen based on </w:t>
      </w:r>
      <w:r w:rsidR="001D5442">
        <w:rPr>
          <w:rFonts w:asciiTheme="minorHAnsi" w:hAnsiTheme="minorHAnsi"/>
        </w:rPr>
        <w:t xml:space="preserve">initial experiments </w:t>
      </w:r>
      <w:r w:rsidR="00025373">
        <w:rPr>
          <w:rFonts w:asciiTheme="minorHAnsi" w:hAnsiTheme="minorHAnsi"/>
        </w:rPr>
        <w:t>such</w:t>
      </w:r>
      <w:r w:rsidR="001D5442">
        <w:rPr>
          <w:rFonts w:asciiTheme="minorHAnsi" w:hAnsiTheme="minorHAnsi"/>
        </w:rPr>
        <w:t xml:space="preserve"> that </w:t>
      </w:r>
      <w:proofErr w:type="spellStart"/>
      <w:r w:rsidR="001D5442">
        <w:rPr>
          <w:rFonts w:asciiTheme="minorHAnsi" w:hAnsiTheme="minorHAnsi"/>
        </w:rPr>
        <w:t>i</w:t>
      </w:r>
      <w:proofErr w:type="spellEnd"/>
      <w:r w:rsidR="001D5442">
        <w:rPr>
          <w:rFonts w:asciiTheme="minorHAnsi" w:hAnsiTheme="minorHAnsi"/>
        </w:rPr>
        <w:t>)</w:t>
      </w:r>
      <w:r w:rsidR="00025373">
        <w:rPr>
          <w:rFonts w:asciiTheme="minorHAnsi" w:hAnsiTheme="minorHAnsi"/>
        </w:rPr>
        <w:t xml:space="preserve"> they</w:t>
      </w:r>
      <w:r w:rsidR="001D5442">
        <w:rPr>
          <w:rFonts w:asciiTheme="minorHAnsi" w:hAnsiTheme="minorHAnsi"/>
        </w:rPr>
        <w:t xml:space="preserve"> were experimentally feasible, and ii) resulted in changes in the read-out</w:t>
      </w:r>
      <w:r w:rsidR="00025373">
        <w:rPr>
          <w:rFonts w:asciiTheme="minorHAnsi" w:hAnsiTheme="minorHAnsi"/>
        </w:rPr>
        <w:t xml:space="preserve"> that were informative for selecting the best of the mathematical models tested.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7AE3B9A" w:rsidR="00B330BD" w:rsidRPr="00125190" w:rsidRDefault="00AD772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about experimental replicates can be found in the figure legends. Biological replication is depicted by number of experiments and technical replication by number of measurements.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E1997B9" w:rsidR="0015519A" w:rsidRPr="00505C51" w:rsidRDefault="00AD772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information is reported in the figure legends and in the supplementary text concerning the mathematical model.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87BD909" w14:textId="77777777" w:rsidR="00F531D4" w:rsidRDefault="00F531D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Does not apply. </w:t>
      </w:r>
    </w:p>
    <w:p w14:paraId="1BE90311" w14:textId="25368E18" w:rsidR="00BC3CCE" w:rsidRPr="00505C51" w:rsidRDefault="00EE5E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our study, w</w:t>
      </w:r>
      <w:r w:rsidR="00F531D4">
        <w:rPr>
          <w:rFonts w:asciiTheme="minorHAnsi" w:hAnsiTheme="minorHAnsi"/>
          <w:sz w:val="22"/>
          <w:szCs w:val="22"/>
        </w:rPr>
        <w:t xml:space="preserve">e compared </w:t>
      </w:r>
      <w:r>
        <w:rPr>
          <w:rFonts w:asciiTheme="minorHAnsi" w:hAnsiTheme="minorHAnsi"/>
          <w:sz w:val="22"/>
          <w:szCs w:val="22"/>
        </w:rPr>
        <w:t>mathematical</w:t>
      </w:r>
      <w:r w:rsidR="00F531D4">
        <w:rPr>
          <w:rFonts w:asciiTheme="minorHAnsi" w:hAnsiTheme="minorHAnsi"/>
          <w:sz w:val="22"/>
          <w:szCs w:val="22"/>
        </w:rPr>
        <w:t xml:space="preserve"> models </w:t>
      </w:r>
      <w:r>
        <w:rPr>
          <w:rFonts w:asciiTheme="minorHAnsi" w:hAnsiTheme="minorHAnsi"/>
          <w:sz w:val="22"/>
          <w:szCs w:val="22"/>
        </w:rPr>
        <w:t>using all</w:t>
      </w:r>
      <w:r w:rsidR="00F531D4">
        <w:rPr>
          <w:rFonts w:asciiTheme="minorHAnsi" w:hAnsiTheme="minorHAnsi"/>
          <w:sz w:val="22"/>
          <w:szCs w:val="22"/>
        </w:rPr>
        <w:t xml:space="preserve"> data </w:t>
      </w:r>
      <w:r>
        <w:rPr>
          <w:rFonts w:asciiTheme="minorHAnsi" w:hAnsiTheme="minorHAnsi"/>
          <w:sz w:val="22"/>
          <w:szCs w:val="22"/>
        </w:rPr>
        <w:t>for each</w:t>
      </w:r>
      <w:r w:rsidR="00025373">
        <w:rPr>
          <w:rFonts w:asciiTheme="minorHAnsi" w:hAnsiTheme="minorHAnsi"/>
          <w:sz w:val="22"/>
          <w:szCs w:val="22"/>
        </w:rPr>
        <w:t xml:space="preserve"> model</w:t>
      </w:r>
      <w:r w:rsidR="00F531D4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>cod</w:t>
      </w:r>
      <w:bookmarkStart w:id="0" w:name="_GoBack"/>
      <w:bookmarkEnd w:id="0"/>
      <w:r w:rsidR="00BA5BB7" w:rsidRPr="00505C51">
        <w:rPr>
          <w:rFonts w:asciiTheme="minorHAnsi" w:hAnsiTheme="minorHAnsi"/>
          <w:sz w:val="22"/>
          <w:szCs w:val="22"/>
        </w:rPr>
        <w:t xml:space="preserve">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587BCA" w:rsidR="00BC3CCE" w:rsidRPr="00505C51" w:rsidRDefault="003C56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Figures 6D, </w:t>
      </w:r>
      <w:r w:rsidR="00FA350C">
        <w:rPr>
          <w:rFonts w:asciiTheme="minorHAnsi" w:hAnsiTheme="minorHAnsi"/>
          <w:sz w:val="22"/>
          <w:szCs w:val="22"/>
        </w:rPr>
        <w:t>8B and Figure 7 – figure supplement 4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E4DA4" w14:textId="77777777" w:rsidR="00B54527" w:rsidRDefault="00B54527" w:rsidP="004215FE">
      <w:r>
        <w:separator/>
      </w:r>
    </w:p>
  </w:endnote>
  <w:endnote w:type="continuationSeparator" w:id="0">
    <w:p w14:paraId="1489100D" w14:textId="77777777" w:rsidR="00B54527" w:rsidRDefault="00B5452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4FB18" w14:textId="77777777" w:rsidR="00B54527" w:rsidRDefault="00B54527" w:rsidP="004215FE">
      <w:r>
        <w:separator/>
      </w:r>
    </w:p>
  </w:footnote>
  <w:footnote w:type="continuationSeparator" w:id="0">
    <w:p w14:paraId="558270FB" w14:textId="77777777" w:rsidR="00B54527" w:rsidRDefault="00B5452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25373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13CC"/>
    <w:rsid w:val="00125190"/>
    <w:rsid w:val="00133662"/>
    <w:rsid w:val="00133907"/>
    <w:rsid w:val="00146DE9"/>
    <w:rsid w:val="0015519A"/>
    <w:rsid w:val="001618D5"/>
    <w:rsid w:val="00175192"/>
    <w:rsid w:val="001D544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56B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27B2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723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4527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5E56"/>
    <w:rsid w:val="00EF7423"/>
    <w:rsid w:val="00F27DEC"/>
    <w:rsid w:val="00F3344F"/>
    <w:rsid w:val="00F531D4"/>
    <w:rsid w:val="00F60CF4"/>
    <w:rsid w:val="00FA350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18AB8CE-8591-464B-B18A-07694DC04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47CA91-0652-0E4C-8BA8-2DC655AB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Sascha Yousefi</cp:lastModifiedBy>
  <cp:revision>2</cp:revision>
  <dcterms:created xsi:type="dcterms:W3CDTF">2019-01-28T13:22:00Z</dcterms:created>
  <dcterms:modified xsi:type="dcterms:W3CDTF">2019-01-28T13:22:00Z</dcterms:modified>
</cp:coreProperties>
</file>